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EBAB" w14:textId="77777777" w:rsidR="00935731" w:rsidRDefault="00935731" w:rsidP="00C819CC">
      <w:pPr>
        <w:spacing w:after="0"/>
        <w:jc w:val="center"/>
        <w:rPr>
          <w:rFonts w:ascii="Times New Roman" w:hAnsi="Times New Roman" w:cs="Times New Roman"/>
          <w:b/>
          <w:sz w:val="32"/>
          <w:szCs w:val="32"/>
        </w:rPr>
      </w:pPr>
    </w:p>
    <w:p w14:paraId="15DF0420" w14:textId="77777777" w:rsidR="00A21579" w:rsidRPr="00A21579" w:rsidRDefault="00A21579" w:rsidP="00A21579">
      <w:pPr>
        <w:spacing w:after="0"/>
        <w:jc w:val="center"/>
        <w:rPr>
          <w:rFonts w:ascii="Times New Roman" w:hAnsi="Times New Roman" w:cs="Times New Roman"/>
          <w:b/>
          <w:bCs/>
          <w:sz w:val="44"/>
          <w:szCs w:val="44"/>
        </w:rPr>
      </w:pPr>
      <w:r w:rsidRPr="00A21579">
        <w:rPr>
          <w:rFonts w:ascii="Times New Roman" w:hAnsi="Times New Roman" w:cs="Times New Roman"/>
          <w:b/>
          <w:bCs/>
          <w:sz w:val="32"/>
          <w:szCs w:val="32"/>
        </w:rPr>
        <w:t xml:space="preserve">STRATEGI MITIGASI </w:t>
      </w:r>
      <w:r w:rsidRPr="00A21579">
        <w:rPr>
          <w:rFonts w:ascii="Times New Roman" w:hAnsi="Times New Roman" w:cs="Times New Roman"/>
          <w:b/>
          <w:bCs/>
          <w:i/>
          <w:sz w:val="32"/>
          <w:szCs w:val="32"/>
        </w:rPr>
        <w:t>NON-PERFORMING LOAN</w:t>
      </w:r>
      <w:r w:rsidRPr="00A21579">
        <w:rPr>
          <w:rFonts w:ascii="Times New Roman" w:hAnsi="Times New Roman" w:cs="Times New Roman"/>
          <w:b/>
          <w:bCs/>
          <w:sz w:val="32"/>
          <w:szCs w:val="32"/>
        </w:rPr>
        <w:t xml:space="preserve"> (NPL) PADA MASA KRISIS PANDEMI COVID-19 MELALUI PORTOFOLIO KREDIT TERDIVERSIFIKASI</w:t>
      </w:r>
    </w:p>
    <w:p w14:paraId="45C3AE51" w14:textId="77777777" w:rsidR="00F54BD7" w:rsidRPr="00A21579" w:rsidRDefault="00F54BD7" w:rsidP="00F54BD7">
      <w:pPr>
        <w:spacing w:after="0" w:line="240" w:lineRule="auto"/>
        <w:jc w:val="center"/>
        <w:rPr>
          <w:rFonts w:cstheme="minorHAnsi"/>
          <w:sz w:val="24"/>
          <w:szCs w:val="24"/>
        </w:rPr>
      </w:pPr>
    </w:p>
    <w:p w14:paraId="3AC625BB" w14:textId="70181EB0" w:rsidR="00A21579" w:rsidRPr="00A21579" w:rsidRDefault="00A21579" w:rsidP="00A21579">
      <w:pPr>
        <w:spacing w:after="0"/>
        <w:jc w:val="center"/>
        <w:rPr>
          <w:rFonts w:ascii="Times New Roman" w:hAnsi="Times New Roman" w:cs="Times New Roman"/>
          <w:b/>
          <w:bCs/>
          <w:lang w:val="en-US"/>
        </w:rPr>
      </w:pPr>
      <w:bookmarkStart w:id="0" w:name="_Hlk48421947"/>
      <w:proofErr w:type="spellStart"/>
      <w:r w:rsidRPr="00A21579">
        <w:rPr>
          <w:rFonts w:ascii="Times New Roman" w:hAnsi="Times New Roman" w:cs="Times New Roman"/>
          <w:b/>
          <w:bCs/>
          <w:lang w:val="en-ID"/>
        </w:rPr>
        <w:t>Dwi</w:t>
      </w:r>
      <w:proofErr w:type="spellEnd"/>
      <w:r w:rsidRPr="00A21579">
        <w:rPr>
          <w:rFonts w:ascii="Times New Roman" w:hAnsi="Times New Roman" w:cs="Times New Roman"/>
          <w:b/>
          <w:bCs/>
          <w:lang w:val="en-ID"/>
        </w:rPr>
        <w:t xml:space="preserve"> </w:t>
      </w:r>
      <w:proofErr w:type="spellStart"/>
      <w:r w:rsidRPr="00A21579">
        <w:rPr>
          <w:rFonts w:ascii="Times New Roman" w:hAnsi="Times New Roman" w:cs="Times New Roman"/>
          <w:b/>
          <w:bCs/>
          <w:lang w:val="en-ID"/>
        </w:rPr>
        <w:t>Marlina</w:t>
      </w:r>
      <w:proofErr w:type="spellEnd"/>
      <w:r w:rsidRPr="00A21579">
        <w:rPr>
          <w:rFonts w:ascii="Times New Roman" w:hAnsi="Times New Roman" w:cs="Times New Roman"/>
          <w:b/>
          <w:bCs/>
          <w:lang w:val="en-ID"/>
        </w:rPr>
        <w:t xml:space="preserve"> </w:t>
      </w:r>
      <w:proofErr w:type="spellStart"/>
      <w:r w:rsidRPr="00A21579">
        <w:rPr>
          <w:rFonts w:ascii="Times New Roman" w:hAnsi="Times New Roman" w:cs="Times New Roman"/>
          <w:b/>
          <w:bCs/>
          <w:lang w:val="en-ID"/>
        </w:rPr>
        <w:t>Wijayanti</w:t>
      </w:r>
      <w:proofErr w:type="spellEnd"/>
      <w:r w:rsidRPr="00A21579">
        <w:rPr>
          <w:rFonts w:ascii="Times New Roman" w:hAnsi="Times New Roman" w:cs="Times New Roman"/>
          <w:b/>
          <w:bCs/>
        </w:rPr>
        <w:t xml:space="preserve"> </w:t>
      </w:r>
      <w:r w:rsidRPr="00A21579">
        <w:rPr>
          <w:rFonts w:ascii="Times New Roman" w:hAnsi="Times New Roman" w:cs="Times New Roman"/>
          <w:b/>
          <w:bCs/>
          <w:vertAlign w:val="superscript"/>
        </w:rPr>
        <w:t>1*</w:t>
      </w:r>
      <w:r w:rsidRPr="00A21579">
        <w:rPr>
          <w:rFonts w:ascii="Times New Roman" w:hAnsi="Times New Roman" w:cs="Times New Roman"/>
          <w:b/>
          <w:bCs/>
        </w:rPr>
        <w:t xml:space="preserve">, </w:t>
      </w:r>
      <w:proofErr w:type="spellStart"/>
      <w:r w:rsidRPr="00A21579">
        <w:rPr>
          <w:rFonts w:ascii="Times New Roman" w:hAnsi="Times New Roman" w:cs="Times New Roman"/>
          <w:b/>
          <w:bCs/>
          <w:lang w:val="en-ID"/>
        </w:rPr>
        <w:t>Fachmi</w:t>
      </w:r>
      <w:proofErr w:type="spellEnd"/>
      <w:r w:rsidRPr="00A21579">
        <w:rPr>
          <w:rFonts w:ascii="Times New Roman" w:hAnsi="Times New Roman" w:cs="Times New Roman"/>
          <w:b/>
          <w:bCs/>
          <w:lang w:val="en-ID"/>
        </w:rPr>
        <w:t xml:space="preserve"> </w:t>
      </w:r>
      <w:proofErr w:type="spellStart"/>
      <w:r w:rsidRPr="00A21579">
        <w:rPr>
          <w:rFonts w:ascii="Times New Roman" w:hAnsi="Times New Roman" w:cs="Times New Roman"/>
          <w:b/>
          <w:bCs/>
          <w:lang w:val="en-ID"/>
        </w:rPr>
        <w:t>Pachlevi</w:t>
      </w:r>
      <w:proofErr w:type="spellEnd"/>
      <w:r w:rsidRPr="00A21579">
        <w:rPr>
          <w:rFonts w:ascii="Times New Roman" w:hAnsi="Times New Roman" w:cs="Times New Roman"/>
          <w:b/>
          <w:bCs/>
          <w:lang w:val="en-ID"/>
        </w:rPr>
        <w:t xml:space="preserve"> </w:t>
      </w:r>
      <w:proofErr w:type="spellStart"/>
      <w:r w:rsidRPr="00A21579">
        <w:rPr>
          <w:rFonts w:ascii="Times New Roman" w:hAnsi="Times New Roman" w:cs="Times New Roman"/>
          <w:b/>
          <w:bCs/>
          <w:lang w:val="en-ID"/>
        </w:rPr>
        <w:t>Yandra</w:t>
      </w:r>
      <w:proofErr w:type="spellEnd"/>
      <w:r w:rsidRPr="00A21579">
        <w:rPr>
          <w:rFonts w:ascii="Times New Roman" w:hAnsi="Times New Roman" w:cs="Times New Roman"/>
          <w:b/>
          <w:bCs/>
        </w:rPr>
        <w:t xml:space="preserve"> </w:t>
      </w:r>
      <w:r w:rsidRPr="00A21579">
        <w:rPr>
          <w:rFonts w:ascii="Times New Roman" w:hAnsi="Times New Roman" w:cs="Times New Roman"/>
          <w:b/>
          <w:bCs/>
          <w:vertAlign w:val="superscript"/>
        </w:rPr>
        <w:t>2</w:t>
      </w:r>
    </w:p>
    <w:p w14:paraId="5EA24CBA" w14:textId="77777777" w:rsidR="00A21579" w:rsidRPr="00A21579" w:rsidRDefault="00A21579" w:rsidP="00A21579">
      <w:pPr>
        <w:spacing w:after="0"/>
        <w:jc w:val="center"/>
        <w:rPr>
          <w:rFonts w:ascii="Times New Roman" w:hAnsi="Times New Roman" w:cs="Times New Roman"/>
          <w:sz w:val="18"/>
          <w:szCs w:val="18"/>
          <w:lang w:val="en-US"/>
        </w:rPr>
      </w:pPr>
      <w:r w:rsidRPr="00A21579">
        <w:rPr>
          <w:rFonts w:ascii="Times New Roman" w:hAnsi="Times New Roman" w:cs="Times New Roman"/>
          <w:sz w:val="18"/>
          <w:szCs w:val="18"/>
          <w:vertAlign w:val="superscript"/>
          <w:lang w:val="en-US"/>
        </w:rPr>
        <w:t>1</w:t>
      </w:r>
      <w:r w:rsidRPr="00A21579">
        <w:rPr>
          <w:rFonts w:ascii="Times New Roman" w:hAnsi="Times New Roman" w:cs="Times New Roman"/>
          <w:sz w:val="18"/>
          <w:szCs w:val="18"/>
          <w:lang w:val="en-US"/>
        </w:rPr>
        <w:t xml:space="preserve">Akuntansi </w:t>
      </w:r>
      <w:proofErr w:type="spellStart"/>
      <w:r w:rsidRPr="00A21579">
        <w:rPr>
          <w:rFonts w:ascii="Times New Roman" w:hAnsi="Times New Roman" w:cs="Times New Roman"/>
          <w:sz w:val="18"/>
          <w:szCs w:val="18"/>
          <w:lang w:val="en-US"/>
        </w:rPr>
        <w:t>Syariah</w:t>
      </w:r>
      <w:proofErr w:type="spellEnd"/>
      <w:r w:rsidRPr="00A21579">
        <w:rPr>
          <w:rFonts w:ascii="Times New Roman" w:hAnsi="Times New Roman" w:cs="Times New Roman"/>
          <w:sz w:val="18"/>
          <w:szCs w:val="18"/>
          <w:lang w:val="en-US"/>
        </w:rPr>
        <w:t xml:space="preserve">, UIN </w:t>
      </w:r>
      <w:proofErr w:type="spellStart"/>
      <w:r w:rsidRPr="00A21579">
        <w:rPr>
          <w:rFonts w:ascii="Times New Roman" w:hAnsi="Times New Roman" w:cs="Times New Roman"/>
          <w:sz w:val="18"/>
          <w:szCs w:val="18"/>
          <w:lang w:val="en-US"/>
        </w:rPr>
        <w:t>Sunan</w:t>
      </w:r>
      <w:proofErr w:type="spellEnd"/>
      <w:r w:rsidRPr="00A21579">
        <w:rPr>
          <w:rFonts w:ascii="Times New Roman" w:hAnsi="Times New Roman" w:cs="Times New Roman"/>
          <w:sz w:val="18"/>
          <w:szCs w:val="18"/>
          <w:lang w:val="en-US"/>
        </w:rPr>
        <w:t xml:space="preserve"> </w:t>
      </w:r>
      <w:proofErr w:type="spellStart"/>
      <w:r w:rsidRPr="00A21579">
        <w:rPr>
          <w:rFonts w:ascii="Times New Roman" w:hAnsi="Times New Roman" w:cs="Times New Roman"/>
          <w:sz w:val="18"/>
          <w:szCs w:val="18"/>
          <w:lang w:val="en-US"/>
        </w:rPr>
        <w:t>Kalijaga</w:t>
      </w:r>
      <w:proofErr w:type="spellEnd"/>
      <w:r w:rsidRPr="00A21579">
        <w:rPr>
          <w:rFonts w:ascii="Times New Roman" w:hAnsi="Times New Roman" w:cs="Times New Roman"/>
          <w:sz w:val="18"/>
          <w:szCs w:val="18"/>
          <w:lang w:val="en-US"/>
        </w:rPr>
        <w:t xml:space="preserve">, Yogyakarta </w:t>
      </w:r>
    </w:p>
    <w:p w14:paraId="136662F9" w14:textId="77777777" w:rsidR="00A21579" w:rsidRPr="00A21579" w:rsidRDefault="00A21579" w:rsidP="00A21579">
      <w:pPr>
        <w:spacing w:after="0"/>
        <w:jc w:val="center"/>
        <w:rPr>
          <w:rFonts w:ascii="Times New Roman" w:hAnsi="Times New Roman" w:cs="Times New Roman"/>
          <w:sz w:val="18"/>
          <w:szCs w:val="18"/>
          <w:lang w:val="en-US"/>
        </w:rPr>
      </w:pPr>
      <w:r w:rsidRPr="00A21579">
        <w:rPr>
          <w:rFonts w:ascii="Times New Roman" w:hAnsi="Times New Roman" w:cs="Times New Roman"/>
          <w:sz w:val="18"/>
          <w:szCs w:val="18"/>
          <w:vertAlign w:val="superscript"/>
          <w:lang w:val="en-US"/>
        </w:rPr>
        <w:t>2</w:t>
      </w:r>
      <w:r w:rsidRPr="00A21579">
        <w:rPr>
          <w:rFonts w:ascii="Times New Roman" w:hAnsi="Times New Roman" w:cs="Times New Roman"/>
          <w:sz w:val="18"/>
          <w:szCs w:val="18"/>
          <w:lang w:val="en-US"/>
        </w:rPr>
        <w:t>Akuntansi, STIE YKPN, Yogyakarta</w:t>
      </w:r>
    </w:p>
    <w:bookmarkEnd w:id="0"/>
    <w:p w14:paraId="59EFB768" w14:textId="77777777" w:rsidR="00A21579" w:rsidRPr="00A21579" w:rsidRDefault="00A21579" w:rsidP="00A21579">
      <w:pPr>
        <w:spacing w:after="0"/>
        <w:rPr>
          <w:rFonts w:ascii="Times New Roman" w:hAnsi="Times New Roman" w:cs="Times New Roman"/>
          <w:sz w:val="24"/>
          <w:szCs w:val="24"/>
          <w:lang w:val="en-US"/>
        </w:rPr>
      </w:pPr>
    </w:p>
    <w:p w14:paraId="45336CA1" w14:textId="77777777" w:rsidR="00F54BD7" w:rsidRPr="00A21579" w:rsidRDefault="00F54BD7" w:rsidP="00F54BD7">
      <w:pPr>
        <w:spacing w:after="0"/>
        <w:jc w:val="center"/>
        <w:rPr>
          <w:rFonts w:ascii="Times New Roman" w:hAnsi="Times New Roman" w:cs="Times New Roman"/>
          <w:sz w:val="24"/>
          <w:szCs w:val="24"/>
          <w:lang w:val="en-US"/>
        </w:rPr>
      </w:pPr>
    </w:p>
    <w:p w14:paraId="60DB2B63" w14:textId="77777777" w:rsidR="00F54BD7" w:rsidRPr="00A21579" w:rsidRDefault="00F54BD7" w:rsidP="00F54BD7">
      <w:pPr>
        <w:spacing w:after="0"/>
        <w:jc w:val="center"/>
        <w:rPr>
          <w:rFonts w:ascii="Times New Roman" w:hAnsi="Times New Roman" w:cs="Times New Roman"/>
          <w:sz w:val="24"/>
          <w:szCs w:val="24"/>
          <w:lang w:val="en-US"/>
        </w:rPr>
      </w:pPr>
    </w:p>
    <w:p w14:paraId="76114FBD" w14:textId="77777777" w:rsidR="00A21579" w:rsidRPr="00A21579" w:rsidRDefault="00A21579" w:rsidP="00A21579">
      <w:pPr>
        <w:spacing w:line="240" w:lineRule="auto"/>
        <w:rPr>
          <w:rFonts w:ascii="Times New Roman" w:hAnsi="Times New Roman" w:cs="Times New Roman"/>
          <w:b/>
          <w:lang w:val="en-US"/>
        </w:rPr>
      </w:pPr>
      <w:r w:rsidRPr="00A21579">
        <w:rPr>
          <w:rFonts w:ascii="Times New Roman" w:hAnsi="Times New Roman" w:cs="Times New Roman"/>
          <w:b/>
          <w:i/>
          <w:iCs/>
        </w:rPr>
        <w:t>ABSTRA</w:t>
      </w:r>
      <w:r w:rsidRPr="00A21579">
        <w:rPr>
          <w:rFonts w:ascii="Times New Roman" w:hAnsi="Times New Roman" w:cs="Times New Roman"/>
          <w:b/>
          <w:i/>
          <w:iCs/>
          <w:lang w:val="en-US"/>
        </w:rPr>
        <w:t xml:space="preserve">CT </w:t>
      </w:r>
    </w:p>
    <w:p w14:paraId="112D03D8" w14:textId="77777777" w:rsidR="00A21579" w:rsidRPr="00A21579" w:rsidRDefault="00A21579" w:rsidP="00A21579">
      <w:pPr>
        <w:tabs>
          <w:tab w:val="left" w:pos="360"/>
        </w:tabs>
        <w:spacing w:line="240" w:lineRule="auto"/>
        <w:jc w:val="both"/>
        <w:rPr>
          <w:rFonts w:ascii="Times New Roman" w:hAnsi="Times New Roman" w:cs="Times New Roman"/>
          <w:i/>
          <w:iCs/>
          <w:lang w:val="en-US"/>
        </w:rPr>
      </w:pPr>
      <w:r w:rsidRPr="00A21579">
        <w:rPr>
          <w:rFonts w:ascii="Times New Roman" w:hAnsi="Times New Roman" w:cs="Times New Roman"/>
          <w:lang w:val="en-US"/>
        </w:rPr>
        <w:tab/>
      </w:r>
      <w:r w:rsidRPr="00A21579">
        <w:rPr>
          <w:rFonts w:ascii="Times New Roman" w:hAnsi="Times New Roman" w:cs="Times New Roman"/>
          <w:i/>
          <w:iCs/>
        </w:rPr>
        <w:t>This study aims to examine the impact of credit portfolio diversification on Non-Performing Loans (NPL). In addition, this study also analyzes the differences in NPL before and during the COVID-19 pandemic. The COVID-19 pandemic has caused banks to experience threats of reduced profitability and increased risk of default. As a result, banks are overshadowed by the increase in NPLs. Based on traditional banking theory, diversification of credit portfolio can reduce credit risk by dividing credit risk into various sectors. The sample in this study were 38 banks listed on the Indonesia Stock Exchange. The data is taken from notes on interim banking financial reports in December 2019, March 2020, and June 2020. The results of this study indicate that the level of NPL before and during the COVID-19 pandemic has increased, although not significantly. In addition, banks with diversified loan portfolios have lower NPLs than banks with concentrated loan portfolios. This research also contributes to banking and government for strategic decision making</w:t>
      </w:r>
      <w:r w:rsidRPr="00A21579">
        <w:rPr>
          <w:rFonts w:ascii="Times New Roman" w:hAnsi="Times New Roman" w:cs="Times New Roman"/>
          <w:i/>
          <w:iCs/>
          <w:lang w:val="en-US"/>
        </w:rPr>
        <w:t>.</w:t>
      </w:r>
      <w:r w:rsidRPr="00A21579">
        <w:rPr>
          <w:rFonts w:ascii="Times New Roman" w:hAnsi="Times New Roman" w:cs="Times New Roman"/>
          <w:i/>
          <w:iCs/>
        </w:rPr>
        <w:t xml:space="preserve"> </w:t>
      </w:r>
    </w:p>
    <w:p w14:paraId="06F92474" w14:textId="77777777" w:rsidR="00A21579" w:rsidRPr="00A21579" w:rsidRDefault="00A21579" w:rsidP="00A21579">
      <w:pPr>
        <w:spacing w:line="240" w:lineRule="auto"/>
        <w:jc w:val="both"/>
        <w:rPr>
          <w:rFonts w:ascii="Times New Roman" w:hAnsi="Times New Roman" w:cs="Times New Roman"/>
          <w:i/>
          <w:iCs/>
        </w:rPr>
      </w:pPr>
      <w:r w:rsidRPr="00A21579">
        <w:rPr>
          <w:rFonts w:ascii="Times New Roman" w:hAnsi="Times New Roman" w:cs="Times New Roman"/>
          <w:b/>
          <w:i/>
          <w:iCs/>
        </w:rPr>
        <w:t>Keywords</w:t>
      </w:r>
      <w:r w:rsidRPr="00A21579">
        <w:rPr>
          <w:rFonts w:ascii="Times New Roman" w:hAnsi="Times New Roman" w:cs="Times New Roman"/>
          <w:i/>
          <w:iCs/>
        </w:rPr>
        <w:t>: NPL, Credit portfolio, Diversification</w:t>
      </w:r>
    </w:p>
    <w:p w14:paraId="1EF82559" w14:textId="77777777" w:rsidR="00A21579" w:rsidRPr="00A21579" w:rsidRDefault="00A21579" w:rsidP="00A21579">
      <w:pPr>
        <w:spacing w:line="240" w:lineRule="auto"/>
        <w:rPr>
          <w:rFonts w:ascii="Times New Roman" w:hAnsi="Times New Roman" w:cs="Times New Roman"/>
          <w:b/>
          <w:lang w:val="en-US"/>
        </w:rPr>
      </w:pPr>
      <w:r w:rsidRPr="00A21579">
        <w:rPr>
          <w:rFonts w:ascii="Times New Roman" w:hAnsi="Times New Roman" w:cs="Times New Roman"/>
          <w:b/>
        </w:rPr>
        <w:t>ABSTRA</w:t>
      </w:r>
      <w:r w:rsidRPr="00A21579">
        <w:rPr>
          <w:rFonts w:ascii="Times New Roman" w:hAnsi="Times New Roman" w:cs="Times New Roman"/>
          <w:b/>
          <w:lang w:val="en-US"/>
        </w:rPr>
        <w:t xml:space="preserve">K </w:t>
      </w:r>
    </w:p>
    <w:p w14:paraId="30BD8B71" w14:textId="77777777" w:rsidR="00A21579" w:rsidRPr="00A21579" w:rsidRDefault="00A21579" w:rsidP="00A21579">
      <w:pPr>
        <w:tabs>
          <w:tab w:val="left" w:pos="360"/>
        </w:tabs>
        <w:spacing w:line="240" w:lineRule="auto"/>
        <w:jc w:val="both"/>
        <w:rPr>
          <w:rFonts w:ascii="Times New Roman" w:hAnsi="Times New Roman" w:cs="Times New Roman"/>
          <w:lang w:val="en-US"/>
        </w:rPr>
      </w:pPr>
      <w:r w:rsidRPr="00A21579">
        <w:rPr>
          <w:rFonts w:ascii="Times New Roman" w:hAnsi="Times New Roman" w:cs="Times New Roman"/>
          <w:b/>
          <w:lang w:val="en-US"/>
        </w:rPr>
        <w:tab/>
      </w:r>
      <w:r w:rsidRPr="00A21579">
        <w:rPr>
          <w:rFonts w:ascii="Times New Roman" w:hAnsi="Times New Roman" w:cs="Times New Roman"/>
          <w:szCs w:val="24"/>
        </w:rPr>
        <w:t xml:space="preserve">Penelitian ini bertujuan untuk menguji dampak diversifikasi portofolio kredit terhadap </w:t>
      </w:r>
      <w:r w:rsidRPr="00A21579">
        <w:rPr>
          <w:rFonts w:ascii="Times New Roman" w:hAnsi="Times New Roman" w:cs="Times New Roman"/>
          <w:i/>
          <w:szCs w:val="24"/>
        </w:rPr>
        <w:t>Non-Performing Loan</w:t>
      </w:r>
      <w:r w:rsidRPr="00A21579">
        <w:rPr>
          <w:rFonts w:ascii="Times New Roman" w:hAnsi="Times New Roman" w:cs="Times New Roman"/>
          <w:szCs w:val="24"/>
        </w:rPr>
        <w:t xml:space="preserve"> (NPL). Selain itu, penelitian ini juga menganalisis perbedaan NPL sebelum dan pada saat terjadi pandemi COVID-19. Pandemi COVID-19 menyebabkan perbankan mengalami ancaman penurunan profitabilitas dan kenaikan resiko gagal bayar. Akibatnya, bank dibayang-bayangi oleh kenaikan NPL. Berdasarkan teori perbankan tradisional, diversifikasi porotofolio kredit </w:t>
      </w:r>
      <w:r w:rsidRPr="00A21579">
        <w:rPr>
          <w:rFonts w:ascii="Times New Roman" w:hAnsi="Times New Roman" w:cs="Times New Roman"/>
          <w:spacing w:val="2"/>
        </w:rPr>
        <w:t xml:space="preserve">dapat mengurangi resiko kredit dengan membagi resiko kredit ke dalam berbagai sektor. Sampel dalam penelitian ini adalah 38 perbankan yang </w:t>
      </w:r>
      <w:r w:rsidRPr="00A21579">
        <w:rPr>
          <w:rFonts w:ascii="Times New Roman" w:hAnsi="Times New Roman" w:cs="Times New Roman"/>
          <w:i/>
          <w:spacing w:val="2"/>
        </w:rPr>
        <w:t>listing</w:t>
      </w:r>
      <w:r w:rsidRPr="00A21579">
        <w:rPr>
          <w:rFonts w:ascii="Times New Roman" w:hAnsi="Times New Roman" w:cs="Times New Roman"/>
          <w:spacing w:val="2"/>
        </w:rPr>
        <w:t xml:space="preserve"> di Bursa Efek Indonesia. Data diambil dari catatan atas laporan keuangan interim perbankan pada Desember 2019</w:t>
      </w:r>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dan</w:t>
      </w:r>
      <w:proofErr w:type="spellEnd"/>
      <w:r w:rsidRPr="00A21579">
        <w:rPr>
          <w:rFonts w:ascii="Times New Roman" w:hAnsi="Times New Roman" w:cs="Times New Roman"/>
          <w:spacing w:val="2"/>
        </w:rPr>
        <w:t xml:space="preserve"> Maret 2020. Hasil penelitian ini menunjukkan bahwa tingkat NPL sebelum dan pada saat terjadi pandemi COVID-19 mengalami peningkatan meskipun belum signifikan. Selain itu, bank dengan portofolio kredit terdiversifikasi memiliki NPL lebih rendah dibandingkan dengan bank yang memiliki portofolio kredit terkonsentrasi. Penelitian ini juga memberikan kontribusi kepada perbankan dan pemerintah untuk pengambilan keputusan strategis.</w:t>
      </w:r>
      <w:r w:rsidRPr="00A21579">
        <w:rPr>
          <w:rFonts w:ascii="Times New Roman" w:hAnsi="Times New Roman" w:cs="Times New Roman"/>
        </w:rPr>
        <w:t xml:space="preserve"> </w:t>
      </w:r>
    </w:p>
    <w:p w14:paraId="729B4C28" w14:textId="77777777" w:rsidR="00A21579" w:rsidRPr="00A21579" w:rsidRDefault="00A21579" w:rsidP="00A21579">
      <w:pPr>
        <w:spacing w:line="240" w:lineRule="auto"/>
        <w:jc w:val="both"/>
        <w:rPr>
          <w:rFonts w:ascii="Times New Roman" w:hAnsi="Times New Roman" w:cs="Times New Roman"/>
        </w:rPr>
      </w:pPr>
      <w:r w:rsidRPr="00A21579">
        <w:rPr>
          <w:rFonts w:ascii="Times New Roman" w:hAnsi="Times New Roman" w:cs="Times New Roman"/>
          <w:b/>
          <w:lang w:val="en-US"/>
        </w:rPr>
        <w:t xml:space="preserve">Kata </w:t>
      </w:r>
      <w:proofErr w:type="spellStart"/>
      <w:r w:rsidRPr="00A21579">
        <w:rPr>
          <w:rFonts w:ascii="Times New Roman" w:hAnsi="Times New Roman" w:cs="Times New Roman"/>
          <w:b/>
          <w:lang w:val="en-US"/>
        </w:rPr>
        <w:t>kunci</w:t>
      </w:r>
      <w:proofErr w:type="spellEnd"/>
      <w:r w:rsidRPr="00A21579">
        <w:rPr>
          <w:rFonts w:ascii="Times New Roman" w:hAnsi="Times New Roman" w:cs="Times New Roman"/>
        </w:rPr>
        <w:t xml:space="preserve">: </w:t>
      </w:r>
      <w:r w:rsidRPr="00A21579">
        <w:rPr>
          <w:rFonts w:ascii="Times New Roman" w:hAnsi="Times New Roman" w:cs="Times New Roman"/>
          <w:i/>
          <w:szCs w:val="24"/>
        </w:rPr>
        <w:t>NPL, Portofolio kredit, Diversifikasi</w:t>
      </w:r>
    </w:p>
    <w:p w14:paraId="4AC5A021" w14:textId="77777777" w:rsidR="00A21579" w:rsidRPr="00A21579" w:rsidRDefault="00A21579" w:rsidP="00A21579">
      <w:pPr>
        <w:jc w:val="both"/>
        <w:rPr>
          <w:rFonts w:ascii="Times New Roman" w:hAnsi="Times New Roman" w:cs="Times New Roman"/>
          <w:sz w:val="24"/>
          <w:szCs w:val="24"/>
        </w:rPr>
      </w:pPr>
    </w:p>
    <w:p w14:paraId="28D718BE" w14:textId="77777777" w:rsidR="00F54BD7" w:rsidRPr="00A21579" w:rsidRDefault="00F54BD7" w:rsidP="00F54BD7">
      <w:pPr>
        <w:tabs>
          <w:tab w:val="left" w:pos="360"/>
        </w:tabs>
        <w:spacing w:line="240" w:lineRule="auto"/>
        <w:jc w:val="both"/>
        <w:rPr>
          <w:rFonts w:ascii="Times New Roman" w:hAnsi="Times New Roman" w:cs="Times New Roman"/>
          <w:b/>
          <w:sz w:val="2"/>
        </w:rPr>
      </w:pPr>
    </w:p>
    <w:p w14:paraId="5EDCF98D" w14:textId="77777777" w:rsidR="00F54BD7" w:rsidRPr="00A21579" w:rsidRDefault="00F54BD7" w:rsidP="00F54BD7">
      <w:pPr>
        <w:spacing w:after="120" w:line="360" w:lineRule="auto"/>
        <w:jc w:val="both"/>
        <w:rPr>
          <w:rFonts w:ascii="Times New Roman" w:hAnsi="Times New Roman" w:cs="Times New Roman"/>
          <w:b/>
        </w:rPr>
      </w:pPr>
    </w:p>
    <w:p w14:paraId="5E5E8FD4" w14:textId="77777777" w:rsidR="00F54BD7" w:rsidRPr="00A21579" w:rsidRDefault="00F54BD7" w:rsidP="00F54BD7">
      <w:pPr>
        <w:spacing w:after="120" w:line="360" w:lineRule="auto"/>
        <w:jc w:val="both"/>
        <w:rPr>
          <w:rFonts w:ascii="Times New Roman" w:hAnsi="Times New Roman" w:cs="Times New Roman"/>
          <w:b/>
        </w:rPr>
      </w:pPr>
    </w:p>
    <w:p w14:paraId="6CC0B0A6" w14:textId="77777777" w:rsidR="00F54BD7" w:rsidRPr="00A21579" w:rsidRDefault="00F54BD7" w:rsidP="00F54BD7">
      <w:pPr>
        <w:spacing w:after="120" w:line="360" w:lineRule="auto"/>
        <w:jc w:val="both"/>
        <w:rPr>
          <w:rFonts w:ascii="Times New Roman" w:hAnsi="Times New Roman" w:cs="Times New Roman"/>
          <w:b/>
        </w:rPr>
      </w:pPr>
    </w:p>
    <w:p w14:paraId="060FF7FF" w14:textId="77777777" w:rsidR="00A21579" w:rsidRPr="00A21579" w:rsidRDefault="00A21579" w:rsidP="00A21579">
      <w:pPr>
        <w:spacing w:after="120" w:line="360" w:lineRule="auto"/>
        <w:jc w:val="both"/>
        <w:rPr>
          <w:rFonts w:ascii="Times New Roman" w:hAnsi="Times New Roman" w:cs="Times New Roman"/>
          <w:b/>
        </w:rPr>
      </w:pPr>
      <w:r w:rsidRPr="00A21579">
        <w:rPr>
          <w:rFonts w:ascii="Times New Roman" w:hAnsi="Times New Roman" w:cs="Times New Roman"/>
          <w:b/>
        </w:rPr>
        <w:lastRenderedPageBreak/>
        <w:t>PENDAHULUAN</w:t>
      </w:r>
    </w:p>
    <w:p w14:paraId="2DA9ADA8" w14:textId="043C318C"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z w:val="22"/>
          <w:szCs w:val="22"/>
        </w:rPr>
        <w:t xml:space="preserve">Pandemi COVID-19 menyebabkan </w:t>
      </w:r>
      <w:r w:rsidRPr="00A21579">
        <w:rPr>
          <w:spacing w:val="2"/>
          <w:sz w:val="22"/>
          <w:szCs w:val="22"/>
        </w:rPr>
        <w:t xml:space="preserve">banyak sektor mengalami </w:t>
      </w:r>
      <w:r w:rsidRPr="00A21579">
        <w:rPr>
          <w:i/>
          <w:spacing w:val="2"/>
          <w:sz w:val="22"/>
          <w:szCs w:val="22"/>
        </w:rPr>
        <w:t>potential loss</w:t>
      </w:r>
      <w:r w:rsidRPr="00A21579">
        <w:rPr>
          <w:spacing w:val="2"/>
          <w:sz w:val="22"/>
          <w:szCs w:val="22"/>
        </w:rPr>
        <w:t xml:space="preserve">. Bank masuk ke dalam sektor jasa keuangan yang juga terdampak signifikan akibat pandemi. Perbankan harus berjaga-jaga terhadap krisis ekonomi yang sedang mengancam. </w:t>
      </w:r>
      <w:r w:rsidRPr="00A21579">
        <w:rPr>
          <w:spacing w:val="2"/>
          <w:sz w:val="22"/>
          <w:szCs w:val="22"/>
        </w:rPr>
        <w:fldChar w:fldCharType="begin" w:fldLock="1"/>
      </w:r>
      <w:r w:rsidRPr="00A21579">
        <w:rPr>
          <w:spacing w:val="2"/>
          <w:sz w:val="22"/>
          <w:szCs w:val="22"/>
        </w:rPr>
        <w:instrText>ADDIN CSL_CITATION {"citationItems":[{"id":"ITEM-1","itemData":{"author":[{"dropping-particle":"","family":"Baselga-Pascual","given":"L &amp; del Orden Olasagasti.","non-dropping-particle":"","parse-names":false,"suffix":""}],"id":"ITEM-1","issued":{"date-parts":[["2015"]]},"publisher":"Social Science Research Network","title":"Revenue Diversification and Asset Quality of Eurozone Banks.","type":"book"},"uris":["http://www.mendeley.com/documents/?uuid=a2e6896c-cc94-4264-a1db-e23a85803f0b"]}],"mendeley":{"formattedCitation":"(Baselga-Pascual, 2015)","manualFormatting":"Baselga-Pascual &amp; Olagasati (2015)","plainTextFormattedCitation":"(Baselga-Pascual, 2015)","previouslyFormattedCitation":"(Baselga-Pascual, 2015)"},"properties":{"noteIndex":0},"schema":"https://github.com/citation-style-language/schema/raw/master/csl-citation.json"}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Baselga-Pascual &amp; Olagasati (2015)</w:t>
      </w:r>
      <w:r w:rsidRPr="00A21579">
        <w:rPr>
          <w:spacing w:val="2"/>
          <w:sz w:val="22"/>
          <w:szCs w:val="22"/>
        </w:rPr>
        <w:fldChar w:fldCharType="end"/>
      </w:r>
      <w:r w:rsidRPr="00A21579">
        <w:rPr>
          <w:spacing w:val="2"/>
          <w:sz w:val="22"/>
          <w:szCs w:val="22"/>
        </w:rPr>
        <w:t xml:space="preserve"> menyebutkan bahwa krisis ekonomi dapat meningkatkan pinjaman bermasalah dan memburuknya pendapatan bank. Sejalan dengan </w:t>
      </w:r>
      <w:r w:rsidRPr="00A21579">
        <w:rPr>
          <w:spacing w:val="2"/>
          <w:sz w:val="22"/>
          <w:szCs w:val="22"/>
        </w:rPr>
        <w:fldChar w:fldCharType="begin" w:fldLock="1"/>
      </w:r>
      <w:r w:rsidRPr="00A21579">
        <w:rPr>
          <w:spacing w:val="2"/>
          <w:sz w:val="22"/>
          <w:szCs w:val="22"/>
        </w:rPr>
        <w:instrText>ADDIN CSL_CITATION {"citationItems":[{"id":"ITEM-1","itemData":{"DOI":"10.20525/ijfbs.v6i1.617","author":[{"dropping-particle":"","family":"Waqas","given":"Muhammad","non-dropping-particle":"","parse-names":false,"suffix":""},{"dropping-particle":"","family":"Khan","given":"Aryan","non-dropping-particle":"","parse-names":false,"suffix":""}],"id":"ITEM-1","issue":"February","issued":{"date-parts":[["2017"]]},"title":"Determinants of Non-performing Comparative Study of Pakistan , Loans : A","type":"article-journal"},"uris":["http://www.mendeley.com/documents/?uuid=66a658cf-151b-4b26-97c8-59479033b9d1"]}],"mendeley":{"formattedCitation":"(Waqas &amp; Khan, 2017)","manualFormatting":"Waqas et al., (2017)","plainTextFormattedCitation":"(Waqas &amp; Khan, 2017)","previouslyFormattedCitation":"(Waqas &amp; Khan,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Waqas </w:t>
      </w:r>
      <w:r w:rsidR="004931C8" w:rsidRPr="004931C8">
        <w:rPr>
          <w:i/>
          <w:noProof/>
          <w:spacing w:val="2"/>
          <w:sz w:val="22"/>
          <w:szCs w:val="22"/>
        </w:rPr>
        <w:t>et al</w:t>
      </w:r>
      <w:r w:rsidRPr="004931C8">
        <w:rPr>
          <w:i/>
          <w:noProof/>
          <w:spacing w:val="2"/>
          <w:sz w:val="22"/>
          <w:szCs w:val="22"/>
        </w:rPr>
        <w:t>.,</w:t>
      </w:r>
      <w:r w:rsidRPr="00A21579">
        <w:rPr>
          <w:noProof/>
          <w:spacing w:val="2"/>
          <w:sz w:val="22"/>
          <w:szCs w:val="22"/>
        </w:rPr>
        <w:t xml:space="preserve"> (2017)</w:t>
      </w:r>
      <w:r w:rsidRPr="00A21579">
        <w:rPr>
          <w:spacing w:val="2"/>
          <w:sz w:val="22"/>
          <w:szCs w:val="22"/>
        </w:rPr>
        <w:fldChar w:fldCharType="end"/>
      </w:r>
      <w:r w:rsidRPr="00A21579">
        <w:rPr>
          <w:spacing w:val="2"/>
          <w:sz w:val="22"/>
          <w:szCs w:val="22"/>
        </w:rPr>
        <w:t xml:space="preserve"> yang menyebutkan bahwa perubahan yang terjadi akibat faktor ekonomi makro dapat menyebabkan kegagalan yang tidak terkendali yang akan dihadapi oleh bank. </w:t>
      </w:r>
    </w:p>
    <w:p w14:paraId="6177CC76" w14:textId="3266EE19" w:rsidR="00A21579" w:rsidRPr="00A21579" w:rsidRDefault="00A21579" w:rsidP="00A21579">
      <w:pPr>
        <w:pStyle w:val="NormalWeb"/>
        <w:shd w:val="clear" w:color="auto" w:fill="FFFFFF"/>
        <w:spacing w:before="0" w:beforeAutospacing="0" w:after="0" w:afterAutospacing="0" w:line="360" w:lineRule="auto"/>
        <w:ind w:firstLine="567"/>
        <w:jc w:val="both"/>
        <w:rPr>
          <w:sz w:val="22"/>
          <w:szCs w:val="22"/>
          <w:shd w:val="clear" w:color="auto" w:fill="FFFFFF"/>
        </w:rPr>
      </w:pPr>
      <w:r w:rsidRPr="00A21579">
        <w:rPr>
          <w:spacing w:val="2"/>
          <w:sz w:val="22"/>
          <w:szCs w:val="22"/>
        </w:rPr>
        <w:t>Di Asia Tenggara, bank-bank di Singapura dan Thailand mengalami ancaman penurunan profitabilitas yang paling signifikan. Hal ini terjadi karena kedua negara tersebut sangat mengandalkan sektor perdagangan dan pariwisata (</w:t>
      </w:r>
      <w:r w:rsidRPr="004931C8">
        <w:rPr>
          <w:i/>
          <w:sz w:val="22"/>
          <w:szCs w:val="22"/>
          <w:shd w:val="clear" w:color="auto" w:fill="FFFFFF"/>
        </w:rPr>
        <w:t>Fitch Ratings</w:t>
      </w:r>
      <w:r w:rsidRPr="00A21579">
        <w:rPr>
          <w:sz w:val="22"/>
          <w:szCs w:val="22"/>
        </w:rPr>
        <w:t>)</w:t>
      </w:r>
      <w:r w:rsidRPr="00A21579">
        <w:rPr>
          <w:spacing w:val="2"/>
          <w:sz w:val="22"/>
          <w:szCs w:val="22"/>
        </w:rPr>
        <w:t>. Padahal, s</w:t>
      </w:r>
      <w:r w:rsidRPr="00A21579">
        <w:rPr>
          <w:sz w:val="22"/>
          <w:szCs w:val="22"/>
        </w:rPr>
        <w:t>ektor perdagangan dan pariwisata merupakan dua setor yang paling terpukul akibat pandemi COVID-19 (CNN</w:t>
      </w:r>
      <w:r w:rsidR="004931C8">
        <w:rPr>
          <w:sz w:val="22"/>
          <w:szCs w:val="22"/>
        </w:rPr>
        <w:t xml:space="preserve"> </w:t>
      </w:r>
      <w:r w:rsidRPr="00A21579">
        <w:rPr>
          <w:sz w:val="22"/>
          <w:szCs w:val="22"/>
        </w:rPr>
        <w:t xml:space="preserve">Indonesia). </w:t>
      </w:r>
      <w:r w:rsidRPr="00A21579">
        <w:rPr>
          <w:spacing w:val="2"/>
          <w:sz w:val="22"/>
          <w:szCs w:val="22"/>
        </w:rPr>
        <w:t>Perbankan di Singapura memiliki portofolio kredit sebesar 24% melalui perdagangan ke berbagai perusahaan China. Dengan melemahnya pertumbuhan ekonomi China maka bank-bank di Singapura mengalami prospek negatif. Begitu juga dengan Thailand, Thailand sangat bergantung pada sektor pariwisata dan berimbas pada</w:t>
      </w:r>
      <w:r w:rsidRPr="00A21579">
        <w:rPr>
          <w:sz w:val="22"/>
          <w:szCs w:val="22"/>
          <w:shd w:val="clear" w:color="auto" w:fill="FFFFFF"/>
        </w:rPr>
        <w:t xml:space="preserve"> UKM yang menyumbang 33% portofolio kredit</w:t>
      </w:r>
      <w:r w:rsidRPr="00A21579">
        <w:rPr>
          <w:sz w:val="22"/>
          <w:szCs w:val="22"/>
        </w:rPr>
        <w:t xml:space="preserve">. Meskipun memiliki </w:t>
      </w:r>
      <w:r w:rsidRPr="00A21579">
        <w:rPr>
          <w:rStyle w:val="Emphasis"/>
          <w:sz w:val="22"/>
          <w:szCs w:val="22"/>
          <w:shd w:val="clear" w:color="auto" w:fill="FFFFFF"/>
        </w:rPr>
        <w:t>capital buffer</w:t>
      </w:r>
      <w:r w:rsidRPr="00A21579">
        <w:rPr>
          <w:rStyle w:val="apple-converted-space"/>
          <w:sz w:val="22"/>
          <w:szCs w:val="22"/>
          <w:shd w:val="clear" w:color="auto" w:fill="FFFFFF"/>
        </w:rPr>
        <w:t xml:space="preserve"> yang dianggap cukup untuk menahan tekanan, </w:t>
      </w:r>
      <w:r w:rsidRPr="00A21579">
        <w:rPr>
          <w:sz w:val="22"/>
          <w:szCs w:val="22"/>
          <w:shd w:val="clear" w:color="auto" w:fill="FFFFFF"/>
        </w:rPr>
        <w:t>pada akhirnya Singapura mengalami resesi dengan penurunan pertumbuhan ekonomi sebesar 41,2%</w:t>
      </w:r>
      <w:r w:rsidRPr="00A21579">
        <w:rPr>
          <w:spacing w:val="2"/>
          <w:sz w:val="22"/>
          <w:szCs w:val="22"/>
        </w:rPr>
        <w:t xml:space="preserve"> </w:t>
      </w:r>
      <w:r w:rsidRPr="00A21579">
        <w:rPr>
          <w:sz w:val="22"/>
          <w:szCs w:val="22"/>
          <w:shd w:val="clear" w:color="auto" w:fill="FFFFFF"/>
        </w:rPr>
        <w:t>pada kuartal II tahun ini. Begitu juga dengan Filipina yang membukukan pertumbuhan ekonomi negatif sebesar 16,5%. Meskipun tidak seagresif Singapura, Thailand, dan Filipina, industri perbankan di Vietnam menghadapi perlambatan pertumbuhan kredit dan laba. Hal ini terjadi karena bank-bank di Vietnam memiliki modal yang terbatas sehingga tidak mampu mendorong pertumbuhan kredit pada masa pandemi COVID-19. Berbeda dengan Malaysia, standar penjaminan kredit dan kuatnya modal diprediksi dapat membantu industri perbankan Malaysia menahan dampak COVID-19. Meskipun demikian, pasar terbesar ekspor Malaysia adalah China sehingga bank-bank di Malaysia mengalami ancaman penurunan peringkat kredit.</w:t>
      </w:r>
    </w:p>
    <w:p w14:paraId="4BEBC12E" w14:textId="54A064E8" w:rsidR="00A21579" w:rsidRPr="00A21579" w:rsidRDefault="00A21579" w:rsidP="00A21579">
      <w:pPr>
        <w:pStyle w:val="NormalWeb"/>
        <w:shd w:val="clear" w:color="auto" w:fill="FFFFFF"/>
        <w:spacing w:before="0" w:beforeAutospacing="0" w:after="0" w:afterAutospacing="0" w:line="360" w:lineRule="auto"/>
        <w:ind w:firstLine="567"/>
        <w:jc w:val="both"/>
        <w:rPr>
          <w:sz w:val="22"/>
          <w:szCs w:val="22"/>
        </w:rPr>
      </w:pPr>
      <w:r w:rsidRPr="00A21579">
        <w:rPr>
          <w:sz w:val="22"/>
          <w:szCs w:val="22"/>
          <w:shd w:val="clear" w:color="auto" w:fill="FFFFFF"/>
        </w:rPr>
        <w:t xml:space="preserve">Di Indonesia, banyak bank yang memiliki </w:t>
      </w:r>
      <w:r w:rsidRPr="00A21579">
        <w:rPr>
          <w:i/>
          <w:sz w:val="22"/>
          <w:szCs w:val="22"/>
          <w:shd w:val="clear" w:color="auto" w:fill="FFFFFF"/>
        </w:rPr>
        <w:t>capital</w:t>
      </w:r>
      <w:r w:rsidRPr="00A21579">
        <w:rPr>
          <w:sz w:val="22"/>
          <w:szCs w:val="22"/>
          <w:shd w:val="clear" w:color="auto" w:fill="FFFFFF"/>
        </w:rPr>
        <w:t xml:space="preserve"> </w:t>
      </w:r>
      <w:r w:rsidRPr="00A21579">
        <w:rPr>
          <w:i/>
          <w:sz w:val="22"/>
          <w:szCs w:val="22"/>
          <w:shd w:val="clear" w:color="auto" w:fill="FFFFFF"/>
        </w:rPr>
        <w:t>buffer</w:t>
      </w:r>
      <w:r w:rsidRPr="00A21579">
        <w:rPr>
          <w:sz w:val="22"/>
          <w:szCs w:val="22"/>
          <w:shd w:val="clear" w:color="auto" w:fill="FFFFFF"/>
        </w:rPr>
        <w:t xml:space="preserve"> yang besar. Tetapi jika pandemi berlangsung lama maka Bank tidak akan mampu bertahan. </w:t>
      </w:r>
      <w:r w:rsidRPr="00A21579">
        <w:rPr>
          <w:sz w:val="22"/>
          <w:szCs w:val="22"/>
        </w:rPr>
        <w:t xml:space="preserve">Menurut lembaga riset internasional Morgan Stanley, setelah Singapura, Thailand, dan Filipina yang mengalami kejatuhan ekonomi, antrian resesi selanjutnya adalah Malaysia dan Indonesia. Tetapi proyeksi ini baru akan terlihat pada kuartal ketiga tahun 2020. Hal ini karena Malaysia masih membukukan pertumbuhan ekonomi sebesar 0,7% sedangkan Indonesia membukukan pertumbuhan ekonomi sebesar 2,97% pada </w:t>
      </w:r>
      <w:r w:rsidR="004931C8" w:rsidRPr="00A21579">
        <w:rPr>
          <w:sz w:val="22"/>
          <w:szCs w:val="22"/>
        </w:rPr>
        <w:t xml:space="preserve">Kuartal </w:t>
      </w:r>
      <w:r w:rsidRPr="00A21579">
        <w:rPr>
          <w:sz w:val="22"/>
          <w:szCs w:val="22"/>
        </w:rPr>
        <w:t xml:space="preserve">I </w:t>
      </w:r>
      <w:r w:rsidR="004931C8" w:rsidRPr="00A21579">
        <w:rPr>
          <w:sz w:val="22"/>
          <w:szCs w:val="22"/>
        </w:rPr>
        <w:t xml:space="preserve">Tahun </w:t>
      </w:r>
      <w:r w:rsidRPr="00A21579">
        <w:rPr>
          <w:sz w:val="22"/>
          <w:szCs w:val="22"/>
        </w:rPr>
        <w:t>2020 (CNN</w:t>
      </w:r>
      <w:r w:rsidR="004931C8">
        <w:rPr>
          <w:sz w:val="22"/>
          <w:szCs w:val="22"/>
        </w:rPr>
        <w:t xml:space="preserve"> </w:t>
      </w:r>
      <w:r w:rsidRPr="00A21579">
        <w:rPr>
          <w:sz w:val="22"/>
          <w:szCs w:val="22"/>
        </w:rPr>
        <w:t xml:space="preserve">Indonesia). Meskipun demikian, Indonesia perlu berjaga-jaga karena pertumbuhan ekonomi pada kuartal II mengalami minus 5,32%. Angka tersebut dapat semakin menurun jika regulator dan perbankan </w:t>
      </w:r>
      <w:r w:rsidRPr="00A21579">
        <w:rPr>
          <w:sz w:val="22"/>
          <w:szCs w:val="22"/>
        </w:rPr>
        <w:lastRenderedPageBreak/>
        <w:t xml:space="preserve">tidak melakukan tindakan apapun. Terlebih di Indonesia angka infeksi COVID-19 masih terus bertambah yang menandakan bahwa pandemi COVID-19 belum menunjukkan tanda-tanda berakhir. </w:t>
      </w:r>
    </w:p>
    <w:p w14:paraId="2E5ED449" w14:textId="77777777"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pacing w:val="2"/>
          <w:sz w:val="22"/>
          <w:szCs w:val="22"/>
        </w:rPr>
        <w:t xml:space="preserve">Pandemi COVID-19 membuat berbagai sektor mengalami penurunan kinerja keuangan secara signifikan. Penurunan ini berakibat pada penghentian operasi bisnis hingga </w:t>
      </w:r>
      <w:r w:rsidRPr="00A21579">
        <w:rPr>
          <w:i/>
          <w:spacing w:val="2"/>
          <w:sz w:val="22"/>
          <w:szCs w:val="22"/>
        </w:rPr>
        <w:t xml:space="preserve">layoff </w:t>
      </w:r>
      <w:r w:rsidRPr="00A21579">
        <w:rPr>
          <w:spacing w:val="2"/>
          <w:sz w:val="22"/>
          <w:szCs w:val="22"/>
        </w:rPr>
        <w:t xml:space="preserve">besar-besaran yang mengakibatkan tingkat pengangguran meningkat. Naiknya jumlah pengangguran membuat debitur kesulitan membayar utang mereka </w:t>
      </w:r>
      <w:r w:rsidRPr="00A21579">
        <w:rPr>
          <w:spacing w:val="2"/>
          <w:sz w:val="22"/>
          <w:szCs w:val="22"/>
        </w:rPr>
        <w:fldChar w:fldCharType="begin" w:fldLock="1"/>
      </w:r>
      <w:r w:rsidRPr="00A21579">
        <w:rPr>
          <w:spacing w:val="2"/>
          <w:sz w:val="22"/>
          <w:szCs w:val="22"/>
        </w:rPr>
        <w:instrText>ADDIN CSL_CITATION {"citationItems":[{"id":"ITEM-1","itemData":{"author":[{"dropping-particle":"","family":"Rehman","given":"Obaid Ur","non-dropping-particle":"","parse-names":false,"suffix":""}],"id":"ITEM-1","issue":"20","issued":{"date-parts":[["2017"]]},"page":"105-124","title":"Determinants of Non-Performing Loan in South Asia : The Role of Financial Crisis","type":"article-journal","volume":"10"},"uris":["http://www.mendeley.com/documents/?uuid=9aa1f648-fc7d-4c64-8e98-0ee839007611"]}],"mendeley":{"formattedCitation":"(Rehman, 2017)","plainTextFormattedCitation":"(Rehman, 2017)","previouslyFormattedCitation":"(Rehman,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(Rehman, 2017)</w:t>
      </w:r>
      <w:r w:rsidRPr="00A21579">
        <w:rPr>
          <w:spacing w:val="2"/>
          <w:sz w:val="22"/>
          <w:szCs w:val="22"/>
        </w:rPr>
        <w:fldChar w:fldCharType="end"/>
      </w:r>
      <w:r w:rsidRPr="00A21579">
        <w:rPr>
          <w:spacing w:val="2"/>
          <w:sz w:val="22"/>
          <w:szCs w:val="22"/>
        </w:rPr>
        <w:t xml:space="preserve">. Akibatnya, bank dibayang-bayangi oleh penurunan profitabilitas akibat kredit macet. Selain faktor eksternal, faktor internal juga menjadi faktor yang menyebabkan adanya kredit bermasalah </w:t>
      </w:r>
      <w:r w:rsidRPr="00A21579">
        <w:rPr>
          <w:spacing w:val="2"/>
          <w:sz w:val="22"/>
          <w:szCs w:val="22"/>
        </w:rPr>
        <w:fldChar w:fldCharType="begin" w:fldLock="1"/>
      </w:r>
      <w:r w:rsidRPr="00A21579">
        <w:rPr>
          <w:spacing w:val="2"/>
          <w:sz w:val="22"/>
          <w:szCs w:val="22"/>
        </w:rPr>
        <w:instrText>ADDIN CSL_CITATION {"citationItems":[{"id":"ITEM-1","itemData":{"author":[{"dropping-particle":"","family":"Tehulu, T.A. &amp; Olana","given":"D.R.","non-dropping-particle":"","parse-names":false,"suffix":""}],"container-title":"Research Journal of Finance and Accounting","id":"ITEM-1","issue":"7","issued":{"date-parts":[["2014"]]},"page":"80-85","title":"Bank-Specific Determinants of Credit Risk: Empirical Evidence from Ethiopian Banks","type":"article-journal","volume":"5"},"uris":["http://www.mendeley.com/documents/?uuid=c9418c1a-9608-4ce5-bb90-a4fc81d2fda1"]}],"mendeley":{"formattedCitation":"(Tehulu, T.A. &amp; Olana, 2014)","manualFormatting":"(Tehulu &amp; Olana, 2014)","plainTextFormattedCitation":"(Tehulu, T.A. &amp; Olana, 2014)","previouslyFormattedCitation":"(Tehulu, T.A. &amp; Olana, 2014)"},"properties":{"noteIndex":0},"schema":"https://github.com/citation-style-language/schema/raw/master/csl-citation.json"}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(Tehulu &amp; Olana, 2014)</w:t>
      </w:r>
      <w:r w:rsidRPr="00A21579">
        <w:rPr>
          <w:spacing w:val="2"/>
          <w:sz w:val="22"/>
          <w:szCs w:val="22"/>
        </w:rPr>
        <w:fldChar w:fldCharType="end"/>
      </w:r>
      <w:r w:rsidRPr="00A21579">
        <w:rPr>
          <w:spacing w:val="2"/>
          <w:sz w:val="22"/>
          <w:szCs w:val="22"/>
        </w:rPr>
        <w:t xml:space="preserve">. </w:t>
      </w:r>
      <w:r w:rsidRPr="00A21579">
        <w:rPr>
          <w:spacing w:val="2"/>
          <w:sz w:val="22"/>
          <w:szCs w:val="22"/>
        </w:rPr>
        <w:fldChar w:fldCharType="begin" w:fldLock="1"/>
      </w:r>
      <w:r w:rsidRPr="00A21579">
        <w:rPr>
          <w:spacing w:val="2"/>
          <w:sz w:val="22"/>
          <w:szCs w:val="22"/>
        </w:rPr>
        <w:instrText>ADDIN CSL_CITATION {"citationItems":[{"id":"ITEM-1","itemData":{"author":[{"dropping-particle":"","family":"Adhikari","given":"B. K.","non-dropping-particle":"","parse-names":false,"suffix":""}],"id":"ITEM-1","issued":{"date-parts":[["2007"]]},"publisher":"Bangladesh Institute of Bank Management (BIBM)","title":"Non-performing Loans in the Banking Sector of Bangladesh: Realities and Challenges.","type":"book"},"uris":["http://www.mendeley.com/documents/?uuid=718aa945-1c7c-479c-9efd-6d07d5f2163e"]}],"mendeley":{"formattedCitation":"(Adhikari, 2007)","manualFormatting":"Adhikari (2007)","plainTextFormattedCitation":"(Adhikari, 2007)","previouslyFormattedCitation":"(Adhikari, 2007)"},"properties":{"noteIndex":0},"schema":"https://github.com/citation-style-language/schema/raw/master/csl-citation.json"}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Adhikari (2007)</w:t>
      </w:r>
      <w:r w:rsidRPr="00A21579">
        <w:rPr>
          <w:spacing w:val="2"/>
          <w:sz w:val="22"/>
          <w:szCs w:val="22"/>
        </w:rPr>
        <w:fldChar w:fldCharType="end"/>
      </w:r>
      <w:r w:rsidRPr="00A21579">
        <w:rPr>
          <w:spacing w:val="2"/>
          <w:sz w:val="22"/>
          <w:szCs w:val="22"/>
        </w:rPr>
        <w:t xml:space="preserve"> menyebutkan bahwa penyebab kredit macet biasanya dikaitkan dengan kurangnya pemantauan dan pengawasan yang efektif pada bank, kurangnya peminjam memberi pinjaman yang efektif, kelemahan infrastruktur hukum, dan kurangnya strategi pemulihan utang yang efektif. </w:t>
      </w:r>
      <w:r w:rsidRPr="00A21579">
        <w:rPr>
          <w:spacing w:val="2"/>
          <w:sz w:val="22"/>
          <w:szCs w:val="22"/>
        </w:rPr>
        <w:fldChar w:fldCharType="begin" w:fldLock="1"/>
      </w:r>
      <w:r w:rsidRPr="00A21579">
        <w:rPr>
          <w:spacing w:val="2"/>
          <w:sz w:val="22"/>
          <w:szCs w:val="22"/>
        </w:rPr>
        <w:instrText>ADDIN CSL_CITATION {"citationItems":[{"id":"ITEM-1","itemData":{"DOI":"10.2298/PAN1402193M","author":[{"dropping-particle":"","family":"Makri","given":"Vasiliki","non-dropping-particle":"","parse-names":false,"suffix":""}],"id":"ITEM-1","issue":"January 2012","issued":{"date-parts":[["2014"]]},"page":"193-206","title":"Determinants of Non-Performing Loans : The Case of Eurozone","type":"article-journal","volume":"77"},"uris":["http://www.mendeley.com/documents/?uuid=95151e2d-1d33-4e41-a883-e7b175acbbcf"]}],"mendeley":{"formattedCitation":"(Makri, 2014)","manualFormatting":"Makri (2014)","plainTextFormattedCitation":"(Makri, 2014)","previouslyFormattedCitation":"(Makri, 2014)"},"properties":{"noteIndex":0},"schema":"https://github.com/citation-style-language/schema/raw/master/csl-citation.json"}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Makri (2014)</w:t>
      </w:r>
      <w:r w:rsidRPr="00A21579">
        <w:rPr>
          <w:spacing w:val="2"/>
          <w:sz w:val="22"/>
          <w:szCs w:val="22"/>
        </w:rPr>
        <w:fldChar w:fldCharType="end"/>
      </w:r>
      <w:r w:rsidRPr="00A21579">
        <w:rPr>
          <w:spacing w:val="2"/>
          <w:sz w:val="22"/>
          <w:szCs w:val="22"/>
        </w:rPr>
        <w:t xml:space="preserve"> menyebutkan bahwa salah satu indikator paling umum yang digunakan untuk mengidentifikasi risiko kredit adalah rasio </w:t>
      </w:r>
      <w:r w:rsidRPr="00A21579">
        <w:rPr>
          <w:i/>
          <w:spacing w:val="2"/>
          <w:sz w:val="22"/>
          <w:szCs w:val="22"/>
        </w:rPr>
        <w:t>non-performing loan</w:t>
      </w:r>
      <w:r w:rsidRPr="00A21579">
        <w:rPr>
          <w:spacing w:val="2"/>
          <w:sz w:val="22"/>
          <w:szCs w:val="22"/>
        </w:rPr>
        <w:t xml:space="preserve"> (NPL) atau </w:t>
      </w:r>
      <w:r w:rsidRPr="00A21579">
        <w:rPr>
          <w:i/>
          <w:spacing w:val="2"/>
          <w:sz w:val="22"/>
          <w:szCs w:val="22"/>
        </w:rPr>
        <w:t>non-performing financial</w:t>
      </w:r>
      <w:r w:rsidRPr="00A21579">
        <w:rPr>
          <w:spacing w:val="2"/>
          <w:sz w:val="22"/>
          <w:szCs w:val="22"/>
        </w:rPr>
        <w:t xml:space="preserve"> (NPF).</w:t>
      </w:r>
    </w:p>
    <w:p w14:paraId="0702AE71" w14:textId="481529DD"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pacing w:val="2"/>
          <w:sz w:val="22"/>
          <w:szCs w:val="22"/>
        </w:rPr>
        <w:t xml:space="preserve">Isu terkait NPL mendapatkan perhatian lebih akhir-akhir ini. Bank-bank yang mengambil risiko ekstra dengan memberi pinjaman yang berlebihan akan mengalami kenaikan NPL yang lebih besar </w:t>
      </w:r>
      <w:r w:rsidRPr="00A21579">
        <w:rPr>
          <w:spacing w:val="2"/>
          <w:sz w:val="22"/>
          <w:szCs w:val="22"/>
        </w:rPr>
        <w:fldChar w:fldCharType="begin" w:fldLock="1"/>
      </w:r>
      <w:r w:rsidRPr="00A21579">
        <w:rPr>
          <w:spacing w:val="2"/>
          <w:sz w:val="22"/>
          <w:szCs w:val="22"/>
        </w:rPr>
        <w:instrText>ADDIN CSL_CITATION {"citationItems":[{"id":"ITEM-1","itemData":{"author":[{"dropping-particle":"","family":"Keeton, W. R., &amp; Morris","given":"C. S.","non-dropping-particle":"","parse-names":false,"suffix":""}],"container-title":"Economic Review Federal Reserve Bank of Kansas City,","id":"ITEM-1","issue":"5","issued":{"date-parts":[["1987"]]},"page":"3","title":"Why do banks' loan losses differ?","type":"article-journal","volume":"72"},"uris":["http://www.mendeley.com/documents/?uuid=41cdb8a0-82f0-407e-9a97-e68b5ca9a9cd"]}],"mendeley":{"formattedCitation":"(Keeton, W. R., &amp; Morris, 1987)","manualFormatting":"(Keeton &amp; Morris, 1987)","plainTextFormattedCitation":"(Keeton, W. R., &amp; Morris, 1987)","previouslyFormattedCitation":"(Keeton, W. R., &amp; Morris, 1987)"},"properties":{"noteIndex":0},"schema":"https://github.com/citation-style-language/schema/raw/master/csl-citation.json"}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(Keeton &amp; Morris, 1987)</w:t>
      </w:r>
      <w:r w:rsidRPr="00A21579">
        <w:rPr>
          <w:spacing w:val="2"/>
          <w:sz w:val="22"/>
          <w:szCs w:val="22"/>
        </w:rPr>
        <w:fldChar w:fldCharType="end"/>
      </w:r>
      <w:r w:rsidRPr="00A21579">
        <w:rPr>
          <w:spacing w:val="2"/>
          <w:sz w:val="22"/>
          <w:szCs w:val="22"/>
        </w:rPr>
        <w:t xml:space="preserve">. NPL yang tinggi berdampak pada nilai aset dan </w:t>
      </w:r>
      <w:r w:rsidRPr="00A21579">
        <w:rPr>
          <w:i/>
          <w:spacing w:val="2"/>
          <w:sz w:val="22"/>
          <w:szCs w:val="22"/>
        </w:rPr>
        <w:t>capital buffer</w:t>
      </w:r>
      <w:r w:rsidRPr="00A21579">
        <w:rPr>
          <w:spacing w:val="2"/>
          <w:sz w:val="22"/>
          <w:szCs w:val="22"/>
        </w:rPr>
        <w:t xml:space="preserve"> sehingga mempengaruhi kinerja ekonomi secara keseluruhan </w:t>
      </w:r>
      <w:r w:rsidRPr="00A21579">
        <w:rPr>
          <w:spacing w:val="2"/>
          <w:sz w:val="22"/>
          <w:szCs w:val="22"/>
        </w:rPr>
        <w:fldChar w:fldCharType="begin" w:fldLock="1"/>
      </w:r>
      <w:r w:rsidRPr="00A21579">
        <w:rPr>
          <w:spacing w:val="2"/>
          <w:sz w:val="22"/>
          <w:szCs w:val="22"/>
        </w:rPr>
        <w:instrText>ADDIN CSL_CITATION {"citationItems":[{"id":"ITEM-1","itemData":{"author":[{"dropping-particle":"","family":"Rehman","given":"Obaid Ur","non-dropping-particle":"","parse-names":false,"suffix":""}],"id":"ITEM-1","issue":"20","issued":{"date-parts":[["2017"]]},"page":"105-124","title":"Determinants of Non-Performing Loan in South Asia : The Role of Financial Crisis","type":"article-journal","volume":"10"},"uris":["http://www.mendeley.com/documents/?uuid=9aa1f648-fc7d-4c64-8e98-0ee839007611"]}],"mendeley":{"formattedCitation":"(Rehman, 2017)","plainTextFormattedCitation":"(Rehman, 2017)","previouslyFormattedCitation":"(Rehman,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(Rehman, 2017)</w:t>
      </w:r>
      <w:r w:rsidRPr="00A21579">
        <w:rPr>
          <w:spacing w:val="2"/>
          <w:sz w:val="22"/>
          <w:szCs w:val="22"/>
        </w:rPr>
        <w:fldChar w:fldCharType="end"/>
      </w:r>
      <w:r w:rsidRPr="00A21579">
        <w:rPr>
          <w:spacing w:val="2"/>
          <w:sz w:val="22"/>
          <w:szCs w:val="22"/>
        </w:rPr>
        <w:t xml:space="preserve">. NPL meningkat karena kurangnya manajemen risiko yang dapat mengancam profitabilitas bank </w:t>
      </w:r>
      <w:r w:rsidRPr="00A21579">
        <w:rPr>
          <w:spacing w:val="2"/>
          <w:sz w:val="22"/>
          <w:szCs w:val="22"/>
        </w:rPr>
        <w:fldChar w:fldCharType="begin" w:fldLock="1"/>
      </w:r>
      <w:r w:rsidRPr="00A21579">
        <w:rPr>
          <w:spacing w:val="2"/>
          <w:sz w:val="22"/>
          <w:szCs w:val="22"/>
        </w:rPr>
        <w:instrText>ADDIN CSL_CITATION {"citationItems":[{"id":"ITEM-1","itemData":{"DOI":"10.5539/ijef.v9n3p126","ISBN":"8801674827038","author":[{"dropping-particle":"","family":"Akter","given":"Rozina","non-dropping-particle":"","parse-names":false,"suffix":""},{"dropping-particle":"","family":"Roy","given":"Jewel Kumar","non-dropping-particle":"","parse-names":false,"suffix":""}],"id":"ITEM-1","issue":"3","issued":{"date-parts":[["2017"]]},"page":"126-132","title":"The Impacts of Non-Performing Loan on Profitability : An Empirical Study on Banking Sector of Dhaka Stock Exchange","type":"article-journal","volume":"9"},"uris":["http://www.mendeley.com/documents/?uuid=471967bd-f79e-4ddd-b85c-7d0c9d8e63e2"]}],"mendeley":{"formattedCitation":"(Akter &amp; Roy, 2017)","plainTextFormattedCitation":"(Akter &amp; Roy, 2017)","previouslyFormattedCitation":"(Akter &amp; Roy,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(Akter &amp; Roy, 2017)</w:t>
      </w:r>
      <w:r w:rsidRPr="00A21579">
        <w:rPr>
          <w:spacing w:val="2"/>
          <w:sz w:val="22"/>
          <w:szCs w:val="22"/>
        </w:rPr>
        <w:fldChar w:fldCharType="end"/>
      </w:r>
      <w:r w:rsidRPr="00A21579">
        <w:rPr>
          <w:spacing w:val="2"/>
          <w:sz w:val="22"/>
          <w:szCs w:val="22"/>
        </w:rPr>
        <w:t xml:space="preserve">. Kegagalan di sektor perbankan terjadi karena adanya kebijakan manajemen internal yang buruk, kurang pengalaman, kekuatan pengambilan keputusan yang lemah, kontrol terpusat manajerial, nasib buruk, dan </w:t>
      </w:r>
      <w:r w:rsidRPr="00A21579">
        <w:rPr>
          <w:i/>
          <w:spacing w:val="2"/>
          <w:sz w:val="22"/>
          <w:szCs w:val="22"/>
        </w:rPr>
        <w:t>moral hazard</w:t>
      </w:r>
      <w:r w:rsidRPr="00A21579">
        <w:rPr>
          <w:spacing w:val="2"/>
          <w:sz w:val="22"/>
          <w:szCs w:val="22"/>
        </w:rPr>
        <w:t xml:space="preserve"> yang membuat kinerja bank memburuk dan meningkatnya kerugian pinjaman </w:t>
      </w:r>
      <w:r w:rsidRPr="00A21579">
        <w:rPr>
          <w:spacing w:val="2"/>
          <w:sz w:val="22"/>
          <w:szCs w:val="22"/>
        </w:rPr>
        <w:fldChar w:fldCharType="begin" w:fldLock="1"/>
      </w:r>
      <w:r w:rsidRPr="00A21579">
        <w:rPr>
          <w:spacing w:val="2"/>
          <w:sz w:val="22"/>
          <w:szCs w:val="22"/>
        </w:rPr>
        <w:instrText>ADDIN CSL_CITATION {"citationItems":[{"id":"ITEM-1","itemData":{"DOI":"10.20525/ijfbs.v6i1.617","author":[{"dropping-particle":"","family":"Waqas","given":"Muhammad","non-dropping-particle":"","parse-names":false,"suffix":""},{"dropping-particle":"","family":"Khan","given":"Aryan","non-dropping-particle":"","parse-names":false,"suffix":""}],"id":"ITEM-1","issue":"February","issued":{"date-parts":[["2017"]]},"title":"Determinants of Non-performing Comparative Study of Pakistan , Loans : A","type":"article-journal"},"uris":["http://www.mendeley.com/documents/?uuid=66a658cf-151b-4b26-97c8-59479033b9d1"]}],"mendeley":{"formattedCitation":"(Waqas &amp; Khan, 2017)","manualFormatting":"(Waqas et al., 2017)","plainTextFormattedCitation":"(Waqas &amp; Khan, 2017)","previouslyFormattedCitation":"(Waqas &amp; Khan,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(Waqas </w:t>
      </w:r>
      <w:r w:rsidR="004931C8" w:rsidRPr="004931C8">
        <w:rPr>
          <w:i/>
          <w:noProof/>
          <w:spacing w:val="2"/>
          <w:sz w:val="22"/>
          <w:szCs w:val="22"/>
        </w:rPr>
        <w:t>et al</w:t>
      </w:r>
      <w:r w:rsidRPr="004931C8">
        <w:rPr>
          <w:i/>
          <w:noProof/>
          <w:spacing w:val="2"/>
          <w:sz w:val="22"/>
          <w:szCs w:val="22"/>
        </w:rPr>
        <w:t>.</w:t>
      </w:r>
      <w:r w:rsidRPr="00A21579">
        <w:rPr>
          <w:noProof/>
          <w:spacing w:val="2"/>
          <w:sz w:val="22"/>
          <w:szCs w:val="22"/>
        </w:rPr>
        <w:t>, 2017)</w:t>
      </w:r>
      <w:r w:rsidRPr="00A21579">
        <w:rPr>
          <w:spacing w:val="2"/>
          <w:sz w:val="22"/>
          <w:szCs w:val="22"/>
        </w:rPr>
        <w:fldChar w:fldCharType="end"/>
      </w:r>
      <w:r w:rsidRPr="00A21579">
        <w:rPr>
          <w:spacing w:val="2"/>
          <w:sz w:val="22"/>
          <w:szCs w:val="22"/>
        </w:rPr>
        <w:t xml:space="preserve">. </w:t>
      </w:r>
    </w:p>
    <w:p w14:paraId="0CEAE831" w14:textId="1C0F6AF5"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pacing w:val="2"/>
          <w:sz w:val="22"/>
          <w:szCs w:val="22"/>
        </w:rPr>
        <w:t xml:space="preserve">Meskipun bank selalu dibayang-bayangi oleh NPL, produk pembiayaan/pinjaman merupakan salah satu produk yang paling diunggulkan oleh bank. Hal ini karena pinjaman adalah investasi yang paling menguntungkan bagi bank komersial </w:t>
      </w:r>
      <w:r w:rsidRPr="00A21579">
        <w:rPr>
          <w:spacing w:val="2"/>
          <w:sz w:val="22"/>
          <w:szCs w:val="22"/>
        </w:rPr>
        <w:fldChar w:fldCharType="begin" w:fldLock="1"/>
      </w:r>
      <w:r w:rsidRPr="00A21579">
        <w:rPr>
          <w:spacing w:val="2"/>
          <w:sz w:val="22"/>
          <w:szCs w:val="22"/>
        </w:rPr>
        <w:instrText>ADDIN CSL_CITATION {"citationItems":[{"id":"ITEM-1","itemData":{"DOI":"10.5539/ijef.v9n3p126","ISBN":"8801674827038","author":[{"dropping-particle":"","family":"Akter","given":"Rozina","non-dropping-particle":"","parse-names":false,"suffix":""},{"dropping-particle":"","family":"Roy","given":"Jewel Kumar","non-dropping-particle":"","parse-names":false,"suffix":""}],"id":"ITEM-1","issue":"3","issued":{"date-parts":[["2017"]]},"page":"126-132","title":"The Impacts of Non-Performing Loan on Profitability : An Empirical Study on Banking Sector of Dhaka Stock Exchange","type":"article-journal","volume":"9"},"uris":["http://www.mendeley.com/documents/?uuid=471967bd-f79e-4ddd-b85c-7d0c9d8e63e2"]}],"mendeley":{"formattedCitation":"(Akter &amp; Roy, 2017)","plainTextFormattedCitation":"(Akter &amp; Roy, 2017)","previouslyFormattedCitation":"(Akter &amp; Roy,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(Akter &amp; Roy, 2017)</w:t>
      </w:r>
      <w:r w:rsidRPr="00A21579">
        <w:rPr>
          <w:spacing w:val="2"/>
          <w:sz w:val="22"/>
          <w:szCs w:val="22"/>
        </w:rPr>
        <w:fldChar w:fldCharType="end"/>
      </w:r>
      <w:r w:rsidRPr="00A21579">
        <w:rPr>
          <w:spacing w:val="2"/>
          <w:sz w:val="22"/>
          <w:szCs w:val="22"/>
        </w:rPr>
        <w:t xml:space="preserve">. Bank harus melanjutkan operasinya di bawah tekanan risiko kredit dan rasio kredit bermasalah yang menunjukkan tren meningkat </w:t>
      </w:r>
      <w:r w:rsidRPr="00A21579">
        <w:rPr>
          <w:spacing w:val="2"/>
          <w:sz w:val="22"/>
          <w:szCs w:val="22"/>
        </w:rPr>
        <w:fldChar w:fldCharType="begin" w:fldLock="1"/>
      </w:r>
      <w:r w:rsidRPr="00A21579">
        <w:rPr>
          <w:spacing w:val="2"/>
          <w:sz w:val="22"/>
          <w:szCs w:val="22"/>
        </w:rPr>
        <w:instrText>ADDIN CSL_CITATION {"citationItems":[{"id":"ITEM-1","itemData":{"author":[{"dropping-particle":"","family":"Erdoğdu","given":"Ayli","non-dropping-particle":"","parse-names":false,"suffix":""}],"id":"ITEM-1","issued":{"date-parts":[["2016"]]},"page":"1-8","title":"Assessing the Impact of Non-Performing Loans on Economic Growth in Turkey","type":"article-journal","volume":"2016"},"uris":["http://www.mendeley.com/documents/?uuid=e8e74bef-2f11-423d-9f67-52f7e53a6f3f"]}],"mendeley":{"formattedCitation":"(Erdoğdu, 2016)","plainTextFormattedCitation":"(Erdoğdu, 2016)","previouslyFormattedCitation":"(Erdoğdu, 2016)"},"properties":{"noteIndex":0},"schema":"https://github.com/citation-style-language/schema/raw/master/csl-citation.json"}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(Erdoğdu, 2016)</w:t>
      </w:r>
      <w:r w:rsidRPr="00A21579">
        <w:rPr>
          <w:spacing w:val="2"/>
          <w:sz w:val="22"/>
          <w:szCs w:val="22"/>
        </w:rPr>
        <w:fldChar w:fldCharType="end"/>
      </w:r>
      <w:r w:rsidRPr="00A21579">
        <w:rPr>
          <w:spacing w:val="2"/>
          <w:sz w:val="22"/>
          <w:szCs w:val="22"/>
        </w:rPr>
        <w:t xml:space="preserve">. Oleh karena itu, bank perlu melakukan strategi yang tepat untuk menyalurkan produk pembiayaannya. </w:t>
      </w:r>
      <w:r w:rsidRPr="00A21579">
        <w:rPr>
          <w:sz w:val="22"/>
          <w:szCs w:val="22"/>
        </w:rPr>
        <w:t xml:space="preserve">Strategi yang tepat dapat memberikan implikasi positif pada profitabilitas, efisiensi, stabilitas, dan produktivitas </w:t>
      </w:r>
      <w:r w:rsidRPr="00A21579">
        <w:rPr>
          <w:sz w:val="22"/>
          <w:szCs w:val="22"/>
        </w:rPr>
        <w:fldChar w:fldCharType="begin" w:fldLock="1"/>
      </w:r>
      <w:r w:rsidRPr="00A21579">
        <w:rPr>
          <w:sz w:val="22"/>
          <w:szCs w:val="22"/>
        </w:rPr>
        <w:instrText>ADDIN CSL_CITATION {"citationItems":[{"id":"ITEM-1","itemData":{"author":[{"dropping-particle":"","family":"Alhassan","given":"A.L.","non-dropping-particle":"","parse-names":false,"suffix":""}],"container-title":"Managerial Finance","id":"ITEM-1","issue":"12","issued":{"date-parts":[["2015"]]},"page":"1318-1335","title":"Income diversification and Bank Efficiency in an Emerging Market","type":"article-journal","volume":"41"},"uris":["http://www.mendeley.com/documents/?uuid=12ddd013-5aed-42e8-9ce4-1971d438fb44"]}],"mendeley":{"formattedCitation":"(Alhassan, 2015)","manualFormatting":"(Alhassan, 2015; ","plainTextFormattedCitation":"(Alhassan, 2015)","previouslyFormattedCitation":"(Alhassan, 2015)"},"properties":{"noteIndex":0},"schema":"https://github.com/citation-style-language/schema/raw/master/csl-citation.json"}</w:instrText>
      </w:r>
      <w:r w:rsidRPr="00A21579">
        <w:rPr>
          <w:sz w:val="22"/>
          <w:szCs w:val="22"/>
        </w:rPr>
        <w:fldChar w:fldCharType="separate"/>
      </w:r>
      <w:r w:rsidRPr="00A21579">
        <w:rPr>
          <w:noProof/>
          <w:sz w:val="22"/>
          <w:szCs w:val="22"/>
        </w:rPr>
        <w:t xml:space="preserve">(Alhassan, 2015; </w:t>
      </w:r>
      <w:r w:rsidRPr="00A21579">
        <w:rPr>
          <w:sz w:val="22"/>
          <w:szCs w:val="22"/>
        </w:rPr>
        <w:fldChar w:fldCharType="end"/>
      </w:r>
      <w:r w:rsidRPr="00A21579">
        <w:rPr>
          <w:sz w:val="22"/>
          <w:szCs w:val="22"/>
        </w:rPr>
        <w:fldChar w:fldCharType="begin" w:fldLock="1"/>
      </w:r>
      <w:r w:rsidRPr="00A21579">
        <w:rPr>
          <w:sz w:val="22"/>
          <w:szCs w:val="22"/>
        </w:rPr>
        <w:instrText>ADDIN CSL_CITATION {"citationItems":[{"id":"ITEM-1","itemData":{"DOI":"10.1108/IJMF-04-2019-0137","author":[{"dropping-particle":"","family":"Carl","given":"King","non-dropping-particle":"","parse-names":false,"suffix":""},{"dropping-particle":"","family":"Duho","given":"Tornam","non-dropping-particle":"","parse-names":false,"suffix":""},{"dropping-particle":"","family":"Onumah","given":"Joseph Mensah","non-dropping-particle":"","parse-names":false,"suffix":""},{"dropping-particle":"","family":"Owodo","given":"Raymond Agbesi","non-dropping-particle":"","parse-names":false,"suffix":""}],"id":"ITEM-1","issued":{"date-parts":[["2019"]]},"title":"Bank diversification and performance in an emerging market","type":"article-journal"},"uris":["http://www.mendeley.com/documents/?uuid=1e2e9127-f786-4dd5-b799-73cf4d758940"]}],"mendeley":{"formattedCitation":"(Carl, Duho, Onumah, &amp; Owodo, 2019)","manualFormatting":"Duho et al, 2019;","plainTextFormattedCitation":"(Carl, Duho, Onumah, &amp; Owodo, 2019)","previouslyFormattedCitation":"(Carl, Duho, Onumah, &amp; Owodo, 2019)"},"properties":{"noteIndex":0},"schema":"https://github.com/citation-style-language/schema/raw/master/csl-citation.json"}</w:instrText>
      </w:r>
      <w:r w:rsidRPr="00A21579">
        <w:rPr>
          <w:sz w:val="22"/>
          <w:szCs w:val="22"/>
        </w:rPr>
        <w:fldChar w:fldCharType="separate"/>
      </w:r>
      <w:r w:rsidRPr="00A21579">
        <w:rPr>
          <w:noProof/>
          <w:sz w:val="22"/>
          <w:szCs w:val="22"/>
        </w:rPr>
        <w:t xml:space="preserve">Duho </w:t>
      </w:r>
      <w:r w:rsidR="004931C8" w:rsidRPr="004931C8">
        <w:rPr>
          <w:i/>
          <w:noProof/>
          <w:sz w:val="22"/>
          <w:szCs w:val="22"/>
        </w:rPr>
        <w:t>et al</w:t>
      </w:r>
      <w:r w:rsidRPr="00A21579">
        <w:rPr>
          <w:noProof/>
          <w:sz w:val="22"/>
          <w:szCs w:val="22"/>
        </w:rPr>
        <w:t>, 2019;</w:t>
      </w:r>
      <w:r w:rsidRPr="00A21579">
        <w:rPr>
          <w:sz w:val="22"/>
          <w:szCs w:val="22"/>
        </w:rPr>
        <w:fldChar w:fldCharType="end"/>
      </w:r>
      <w:r w:rsidRPr="00A21579">
        <w:rPr>
          <w:sz w:val="22"/>
          <w:szCs w:val="22"/>
        </w:rPr>
        <w:t xml:space="preserve"> </w:t>
      </w:r>
      <w:r w:rsidRPr="00A21579">
        <w:rPr>
          <w:sz w:val="22"/>
          <w:szCs w:val="22"/>
        </w:rPr>
        <w:fldChar w:fldCharType="begin" w:fldLock="1"/>
      </w:r>
      <w:r w:rsidRPr="00A21579">
        <w:rPr>
          <w:sz w:val="22"/>
          <w:szCs w:val="22"/>
        </w:rPr>
        <w:instrText>ADDIN CSL_CITATION {"citationItems":[{"id":"ITEM-1","itemData":{"DOI":"10.1108/AJAR-04-2019-0026","author":[{"dropping-particle":"","family":"Carl","given":"King","non-dropping-particle":"","parse-names":false,"suffix":""},{"dropping-particle":"","family":"Duho","given":"Tornam","non-dropping-particle":"","parse-names":false,"suffix":""},{"dropping-particle":"","family":"Onumah","given":"Joseph Mensah","non-dropping-particle":"","parse-names":false,"suffix":""}],"id":"ITEM-1","issue":"2","issued":{"date-parts":[["2019"]]},"page":"246-259","title":"Bank diversification strategy and intellectual capital in Ghana : an empirical analysis","type":"article-journal","volume":"4"},"uris":["http://www.mendeley.com/documents/?uuid=2c86659b-58d3-4439-b9a2-72e3ae3f3a68"]}],"mendeley":{"formattedCitation":"(Carl, Duho, &amp; Onumah, 2019)","manualFormatting":"Duho, &amp; Onumah, 2019)","plainTextFormattedCitation":"(Carl, Duho, &amp; Onumah, 2019)","previouslyFormattedCitation":"(Carl, Duho, &amp; Onumah, 2019)"},"properties":{"noteIndex":0},"schema":"https://github.com/citation-style-language/schema/raw/master/csl-citation.json"}</w:instrText>
      </w:r>
      <w:r w:rsidRPr="00A21579">
        <w:rPr>
          <w:sz w:val="22"/>
          <w:szCs w:val="22"/>
        </w:rPr>
        <w:fldChar w:fldCharType="separate"/>
      </w:r>
      <w:r w:rsidRPr="00A21579">
        <w:rPr>
          <w:noProof/>
          <w:sz w:val="22"/>
          <w:szCs w:val="22"/>
        </w:rPr>
        <w:t>Duho, &amp; Onumah, 2019)</w:t>
      </w:r>
      <w:r w:rsidRPr="00A21579">
        <w:rPr>
          <w:sz w:val="22"/>
          <w:szCs w:val="22"/>
        </w:rPr>
        <w:fldChar w:fldCharType="end"/>
      </w:r>
      <w:r w:rsidRPr="00A21579">
        <w:rPr>
          <w:sz w:val="22"/>
          <w:szCs w:val="22"/>
        </w:rPr>
        <w:t xml:space="preserve">. </w:t>
      </w:r>
      <w:r w:rsidRPr="00A21579">
        <w:rPr>
          <w:spacing w:val="2"/>
          <w:sz w:val="22"/>
          <w:szCs w:val="22"/>
        </w:rPr>
        <w:t>Salah satu strategi yang dapat mengurangi resiko kredit adalah dengan portofolio kredit yang terdiversifikasi yang dijelaskan oleh teori perbankan tradisional/</w:t>
      </w:r>
      <w:r w:rsidRPr="00A21579">
        <w:rPr>
          <w:i/>
          <w:spacing w:val="2"/>
          <w:sz w:val="22"/>
          <w:szCs w:val="22"/>
        </w:rPr>
        <w:t>traditional banking theory</w:t>
      </w:r>
      <w:r w:rsidRPr="00A21579">
        <w:rPr>
          <w:spacing w:val="2"/>
          <w:sz w:val="22"/>
          <w:szCs w:val="22"/>
        </w:rPr>
        <w:t xml:space="preserve"> </w:t>
      </w:r>
      <w:r w:rsidRPr="00A21579">
        <w:rPr>
          <w:spacing w:val="2"/>
          <w:sz w:val="22"/>
          <w:szCs w:val="22"/>
        </w:rPr>
        <w:fldChar w:fldCharType="begin" w:fldLock="1"/>
      </w:r>
      <w:r w:rsidRPr="00A21579">
        <w:rPr>
          <w:spacing w:val="2"/>
          <w:sz w:val="22"/>
          <w:szCs w:val="22"/>
        </w:rPr>
        <w:instrText>ADDIN CSL_CITATION {"citationItems":[{"id":"ITEM-1","itemData":{"DOI":"10.1108/MF-10-2016-0292","ISBN":"1020160292","author":[{"dropping-particle":"","family":"Adzobu","given":"Lydia Dzidzor","non-dropping-particle":"","parse-names":false,"suffix":""},{"dropping-particle":"","family":"Agbloyor","given":"Elipkimi Komla","non-dropping-particle":"","parse-names":false,"suffix":""}],"id":"ITEM-1","issue":"2010","issued":{"date-parts":[["2014"]]},"title":"The effect of loan portfolio diversification on banks ’ risks and return Evidence from an emerging market","type":"article-journal"},"uris":["http://www.mendeley.com/documents/?uuid=2ccc694e-bb1e-4835-bec5-c923f9e093f0"]}],"mendeley":{"formattedCitation":"(Adzobu &amp; Agbloyor, 2014)","plainTextFormattedCitation":"(Adzobu &amp; Agbloyor, 2014)","previouslyFormattedCitation":"(Adzobu &amp; Agbloyor, 2014)"},"properties":{"noteIndex":0},"schema":"https://github.com/citation-style-language/schema/raw/master/csl-citation.json"}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(Adzobu &amp; Agbloyor, 2014)</w:t>
      </w:r>
      <w:r w:rsidRPr="00A21579">
        <w:rPr>
          <w:spacing w:val="2"/>
          <w:sz w:val="22"/>
          <w:szCs w:val="22"/>
        </w:rPr>
        <w:fldChar w:fldCharType="end"/>
      </w:r>
      <w:r w:rsidRPr="00A21579">
        <w:rPr>
          <w:spacing w:val="2"/>
          <w:sz w:val="22"/>
          <w:szCs w:val="22"/>
        </w:rPr>
        <w:t>.</w:t>
      </w:r>
    </w:p>
    <w:p w14:paraId="2ADA49B0" w14:textId="6F7A6367"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pacing w:val="2"/>
          <w:sz w:val="22"/>
          <w:szCs w:val="22"/>
        </w:rPr>
        <w:t xml:space="preserve">Baru-baru ini bank menjadi semakin sadar dalam pemilihan nasabah untuk menghindari dampak negatif dari kredit macet </w:t>
      </w:r>
      <w:r w:rsidRPr="00A21579">
        <w:rPr>
          <w:spacing w:val="2"/>
          <w:sz w:val="22"/>
          <w:szCs w:val="22"/>
        </w:rPr>
        <w:fldChar w:fldCharType="begin" w:fldLock="1"/>
      </w:r>
      <w:r w:rsidRPr="00A21579">
        <w:rPr>
          <w:spacing w:val="2"/>
          <w:sz w:val="22"/>
          <w:szCs w:val="22"/>
        </w:rPr>
        <w:instrText>ADDIN CSL_CITATION {"citationItems":[{"id":"ITEM-1","itemData":{"DOI":"10.5539/ijef.v9n3p126","ISBN":"8801674827038","author":[{"dropping-particle":"","family":"Akter","given":"Rozina","non-dropping-particle":"","parse-names":false,"suffix":""},{"dropping-particle":"","family":"Roy","given":"Jewel Kumar","non-dropping-particle":"","parse-names":false,"suffix":""}],"id":"ITEM-1","issue":"3","issued":{"date-parts":[["2017"]]},"page":"126-132","title":"The Impacts of Non-Performing Loan on Profitability : An Empirical Study on Banking Sector of Dhaka Stock Exchange","type":"article-journal","volume":"9"},"uris":["http://www.mendeley.com/documents/?uuid=471967bd-f79e-4ddd-b85c-7d0c9d8e63e2"]}],"mendeley":{"formattedCitation":"(Akter &amp; Roy, 2017)","plainTextFormattedCitation":"(Akter &amp; Roy, 2017)","previouslyFormattedCitation":"(Akter &amp; Roy, 2017)"},"properties":{"noteIndex":0},"schema":"https://github.com/citation-style-language/schema/raw/master/csl-citation.json"}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(Akter &amp; Roy, 2017)</w:t>
      </w:r>
      <w:r w:rsidRPr="00A21579">
        <w:rPr>
          <w:spacing w:val="2"/>
          <w:sz w:val="22"/>
          <w:szCs w:val="22"/>
        </w:rPr>
        <w:fldChar w:fldCharType="end"/>
      </w:r>
      <w:r w:rsidRPr="00A21579">
        <w:rPr>
          <w:spacing w:val="2"/>
          <w:sz w:val="22"/>
          <w:szCs w:val="22"/>
        </w:rPr>
        <w:t xml:space="preserve">. </w:t>
      </w:r>
      <w:r w:rsidRPr="00A21579">
        <w:rPr>
          <w:spacing w:val="2"/>
          <w:sz w:val="22"/>
          <w:szCs w:val="22"/>
        </w:rPr>
        <w:fldChar w:fldCharType="begin" w:fldLock="1"/>
      </w:r>
      <w:r w:rsidRPr="00A21579">
        <w:rPr>
          <w:spacing w:val="2"/>
          <w:sz w:val="22"/>
          <w:szCs w:val="22"/>
        </w:rPr>
        <w:instrText>ADDIN CSL_CITATION {"citationItems":[{"id":"ITEM-1","itemData":{"author":[{"dropping-particle":"","family":"Dash","given":"M. K","non-dropping-particle":"","parse-names":false,"suffix":""}],"id":"ITEM-1","issued":{"date-parts":[["2010"]]},"title":"The Determinants of Non-Performing Assets in Indian Commercial Bank: An Econometric Study.","type":"book"},"uris":["http://www.mendeley.com/documents/?uuid=35db4a23-9d9f-4441-9743-ce30195c2c9e"]}],"mendeley":{"formattedCitation":"(Dash, 2010)","manualFormatting":"Dash (2010)","plainTextFormattedCitation":"(Dash, 2010)","previouslyFormattedCitation":"(Dash, 2010)"},"properties":{"noteIndex":0},"schema":"https://github.com/citation-style-language/schema/raw/master/csl-citation.json"}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Dash (2010)</w:t>
      </w:r>
      <w:r w:rsidRPr="00A21579">
        <w:rPr>
          <w:spacing w:val="2"/>
          <w:sz w:val="22"/>
          <w:szCs w:val="22"/>
        </w:rPr>
        <w:fldChar w:fldCharType="end"/>
      </w:r>
      <w:r w:rsidRPr="00A21579">
        <w:rPr>
          <w:spacing w:val="2"/>
          <w:sz w:val="22"/>
          <w:szCs w:val="22"/>
        </w:rPr>
        <w:t xml:space="preserve"> menyebutkan bahwa perbankan yang malas tercermin dari portofolio investasi bank dan kebijakan pinjamannya. Portofolio kredit </w:t>
      </w:r>
      <w:r w:rsidRPr="00A21579">
        <w:rPr>
          <w:spacing w:val="2"/>
          <w:sz w:val="22"/>
          <w:szCs w:val="22"/>
        </w:rPr>
        <w:lastRenderedPageBreak/>
        <w:t xml:space="preserve">yang terdiversifikasi ke dalam beragam sektor ekonomi dapat mengurangi resiko kredit macet dan mengoptimalkan profitabilitas bank  </w:t>
      </w:r>
      <w:r w:rsidRPr="00A21579">
        <w:rPr>
          <w:spacing w:val="2"/>
          <w:sz w:val="22"/>
          <w:szCs w:val="22"/>
        </w:rPr>
        <w:fldChar w:fldCharType="begin" w:fldLock="1"/>
      </w:r>
      <w:r w:rsidRPr="00A21579">
        <w:rPr>
          <w:spacing w:val="2"/>
          <w:sz w:val="22"/>
          <w:szCs w:val="22"/>
        </w:rPr>
        <w:instrText>ADDIN CSL_CITATION {"citationItems":[{"id":"ITEM-1","itemData":{"author":[{"dropping-particle":"","family":"Candradewi","given":"Nurlianti.","non-dropping-particle":"","parse-names":false,"suffix":""}],"id":"ITEM-1","issued":{"date-parts":[["2008"]]},"publisher":"Universitas Diponegoro. Semarang","title":"Analisis Posisi Kredit Per Sektor Ekonomi Pada Perbankan di Indonesia yang Memiliki Risiko Kredit Terkecil","type":"thesis"},"uris":["http://www.mendeley.com/documents/?uuid=afd59f9a-7792-4ea5-aee9-021776f12ba7"]}],"mendeley":{"formattedCitation":"(Candradewi, 2008)","manualFormatting":"(Candradewi, 2008","plainTextFormattedCitation":"(Candradewi, 2008)","previouslyFormattedCitation":"(Candradewi, 2008)"},"properties":{"noteIndex":0},"schema":"https://github.com/citation-style-language/schema/raw/master/csl-citation.json"}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(Candradewi, 2008</w:t>
      </w:r>
      <w:r w:rsidRPr="00A21579">
        <w:rPr>
          <w:spacing w:val="2"/>
          <w:sz w:val="22"/>
          <w:szCs w:val="22"/>
        </w:rPr>
        <w:fldChar w:fldCharType="end"/>
      </w:r>
      <w:r w:rsidRPr="00A21579">
        <w:rPr>
          <w:spacing w:val="2"/>
          <w:sz w:val="22"/>
          <w:szCs w:val="22"/>
        </w:rPr>
        <w:t xml:space="preserve">; </w:t>
      </w:r>
      <w:r w:rsidRPr="00A21579">
        <w:rPr>
          <w:spacing w:val="2"/>
          <w:sz w:val="22"/>
          <w:szCs w:val="22"/>
        </w:rPr>
        <w:fldChar w:fldCharType="begin" w:fldLock="1"/>
      </w:r>
      <w:r w:rsidRPr="00A21579">
        <w:rPr>
          <w:spacing w:val="2"/>
          <w:sz w:val="22"/>
          <w:szCs w:val="22"/>
        </w:rPr>
        <w:instrText>ADDIN CSL_CITATION {"citationItems":[{"id":"ITEM-1","itemData":{"DOI":"10.1016/j.jbankfin.2009.05.022","ISSN":"0378-4266","author":[{"dropping-particle":"","family":"Rossi","given":"Stefania P S","non-dropping-particle":"","parse-names":false,"suffix":""},{"dropping-particle":"","family":"Schwaiger","given":"Markus S","non-dropping-particle":"","parse-names":false,"suffix":""},{"dropping-particle":"","family":"Winkler","given":"Gerhard","non-dropping-particle":"","parse-names":false,"suffix":""}],"container-title":"Journal of Banking and Finance","id":"ITEM-1","issue":"12","issued":{"date-parts":[["2009"]]},"page":"2218-2226","publisher":"Elsevier B.V.","title":"How loan portfolio diversification affects risk , efficiency and capitalization : A managerial behavior model for Austrian banks","type":"article-journal","volume":"33"},"uris":["http://www.mendeley.com/documents/?uuid=34d7620b-e276-4584-be69-8463d791949c"]}],"mendeley":{"formattedCitation":"(Rossi, Schwaiger, &amp; Winkler, 2009)","manualFormatting":"Rossi, Schwaiger, &amp; Winkler, 2009;","plainTextFormattedCitation":"(Rossi, Schwaiger, &amp; Winkler, 2009)","previouslyFormattedCitation":"(Rossi, Schwaiger, &amp; Winkler, 2009)"},"properties":{"noteIndex":0},"schema":"https://github.com/citation-style-language/schema/raw/master/csl-citation.json"}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Rossi, Schwaiger, &amp; Winkler, 2009;</w:t>
      </w:r>
      <w:r w:rsidRPr="00A21579">
        <w:rPr>
          <w:spacing w:val="2"/>
          <w:sz w:val="22"/>
          <w:szCs w:val="22"/>
        </w:rPr>
        <w:fldChar w:fldCharType="end"/>
      </w:r>
      <w:r w:rsidRPr="00A21579">
        <w:rPr>
          <w:spacing w:val="2"/>
          <w:sz w:val="22"/>
          <w:szCs w:val="22"/>
        </w:rPr>
        <w:t xml:space="preserve"> </w:t>
      </w:r>
      <w:r w:rsidRPr="00A21579">
        <w:rPr>
          <w:spacing w:val="2"/>
          <w:sz w:val="22"/>
          <w:szCs w:val="22"/>
        </w:rPr>
        <w:fldChar w:fldCharType="begin" w:fldLock="1"/>
      </w:r>
      <w:r w:rsidRPr="00A21579">
        <w:rPr>
          <w:spacing w:val="2"/>
          <w:sz w:val="22"/>
          <w:szCs w:val="22"/>
        </w:rPr>
        <w:instrText>ADDIN CSL_CITATION {"citationItems":[{"id":"ITEM-1","itemData":{"author":[{"dropping-particle":"","family":"Zuhdi","given":"Rifqi","non-dropping-particle":"","parse-names":false,"suffix":""},{"dropping-particle":"","family":"Rabiatul","given":"Wiwiek","non-dropping-particle":"","parse-names":false,"suffix":""},{"dropping-particle":"","family":"Fakultas","given":"Najmudin","non-dropping-particle":"","parse-names":false,"suffix":""},{"dropping-particle":"","family":"Unsoed","given":"Ekonomi","non-dropping-particle":"","parse-names":false,"suffix":""}],"id":"ITEM-1","issued":{"date-parts":[["2013"]]},"page":"1-10","title":"BERDASARKAN SEKTOR EKONOMI A hmad Rifqi Zuhdi","type":"article-journal","volume":"12"},"uris":["http://www.mendeley.com/documents/?uuid=9cf1957d-4a43-4d8f-a5c5-d56e7341f9a6"]}],"mendeley":{"formattedCitation":"(Zuhdi, Rabiatul, Fakultas, &amp; Unsoed, 2013)","manualFormatting":"(Zuhdi et al., 2013;","plainTextFormattedCitation":"(Zuhdi, Rabiatul, Fakultas, &amp; Unsoed, 2013)","previouslyFormattedCitation":"(Zuhdi, Rabiatul, Fakultas, &amp; Unsoed, 2013)"},"properties":{"noteIndex":0},"schema":"https://github.com/citation-style-language/schema/raw/master/csl-citation.json"}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(Zuhdi </w:t>
      </w:r>
      <w:r w:rsidR="004931C8" w:rsidRPr="004931C8">
        <w:rPr>
          <w:i/>
          <w:noProof/>
          <w:spacing w:val="2"/>
          <w:sz w:val="22"/>
          <w:szCs w:val="22"/>
        </w:rPr>
        <w:t>et al</w:t>
      </w:r>
      <w:r w:rsidRPr="00A21579">
        <w:rPr>
          <w:noProof/>
          <w:spacing w:val="2"/>
          <w:sz w:val="22"/>
          <w:szCs w:val="22"/>
        </w:rPr>
        <w:t>., 2013;</w:t>
      </w:r>
      <w:r w:rsidRPr="00A21579">
        <w:rPr>
          <w:spacing w:val="2"/>
          <w:sz w:val="22"/>
          <w:szCs w:val="22"/>
        </w:rPr>
        <w:fldChar w:fldCharType="end"/>
      </w:r>
      <w:r w:rsidRPr="00A21579">
        <w:rPr>
          <w:spacing w:val="2"/>
          <w:sz w:val="22"/>
          <w:szCs w:val="22"/>
        </w:rPr>
        <w:t xml:space="preserve"> </w:t>
      </w:r>
      <w:r w:rsidRPr="00A21579">
        <w:rPr>
          <w:spacing w:val="2"/>
          <w:sz w:val="22"/>
          <w:szCs w:val="22"/>
        </w:rPr>
        <w:fldChar w:fldCharType="begin" w:fldLock="1"/>
      </w:r>
      <w:r w:rsidRPr="00A21579">
        <w:rPr>
          <w:spacing w:val="2"/>
          <w:sz w:val="22"/>
          <w:szCs w:val="22"/>
        </w:rPr>
        <w:instrText>ADDIN CSL_CITATION {"citationItems":[{"id":"ITEM-1","itemData":{"DOI":"10.1016/S2212-5671(16)30016-8","ISSN":"2212-5671","author":[{"dropping-particle":"","family":"Raei","given":"Reza","non-dropping-particle":"","parse-names":false,"suffix":""},{"dropping-particle":"","family":"Farhangzadeh","given":"Banafsheh","non-dropping-particle":"","parse-names":false,"suffix":""},{"dropping-particle":"","family":"Safizadeh","given":"Meisam","non-dropping-particle":"","parse-names":false,"suffix":""},{"dropping-particle":"","family":"Raei","given":"Fatemeh","non-dropping-particle":"","parse-names":false,"suffix":""}],"container-title":"Procedia Economics and Finance","id":"ITEM-1","issue":"16","issued":{"date-parts":[["2016"]]},"page":"62-69","publisher":"Elsevier B.V.","title":"Study of the Relationship between Credit Diversification Strategy DQG % DQNV ¶ &amp; UHGLW 5LVN DQG 5HWXUQ ( YLGHQFH from Tehran Stock Exchange ( TSE )","type":"article-journal","volume":"36"},"uris":["http://www.mendeley.com/documents/?uuid=002e1ff8-fb27-46c0-bcff-dda1a057500b"]}],"mendeley":{"formattedCitation":"(Raei, Farhangzadeh, Safizadeh, &amp; Raei, 2016)","manualFormatting":"Raei et al., 2016)","plainTextFormattedCitation":"(Raei, Farhangzadeh, Safizadeh, &amp; Raei, 2016)","previouslyFormattedCitation":"(Raei, Farhangzadeh, Safizadeh, &amp; Raei, 2016)"},"properties":{"noteIndex":0},"schema":"https://github.com/citation-style-language/schema/raw/master/csl-citation.json"}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Raei </w:t>
      </w:r>
      <w:r w:rsidR="004931C8" w:rsidRPr="004931C8">
        <w:rPr>
          <w:i/>
          <w:noProof/>
          <w:spacing w:val="2"/>
          <w:sz w:val="22"/>
          <w:szCs w:val="22"/>
        </w:rPr>
        <w:t>et al</w:t>
      </w:r>
      <w:r w:rsidRPr="00A21579">
        <w:rPr>
          <w:noProof/>
          <w:spacing w:val="2"/>
          <w:sz w:val="22"/>
          <w:szCs w:val="22"/>
        </w:rPr>
        <w:t>., 2016)</w:t>
      </w:r>
      <w:r w:rsidRPr="00A21579">
        <w:rPr>
          <w:spacing w:val="2"/>
          <w:sz w:val="22"/>
          <w:szCs w:val="22"/>
        </w:rPr>
        <w:fldChar w:fldCharType="end"/>
      </w:r>
      <w:r w:rsidRPr="00A21579">
        <w:rPr>
          <w:spacing w:val="2"/>
          <w:sz w:val="22"/>
          <w:szCs w:val="22"/>
        </w:rPr>
        <w:t xml:space="preserve">. Pembagian sektor ekonomi diadopsi dari </w:t>
      </w:r>
      <w:r w:rsidRPr="00A21579">
        <w:rPr>
          <w:i/>
          <w:spacing w:val="2"/>
          <w:sz w:val="22"/>
          <w:szCs w:val="22"/>
        </w:rPr>
        <w:t>International  Standar Industrial Classification  Of  All  Economic  Activities</w:t>
      </w:r>
      <w:r w:rsidRPr="00A21579">
        <w:rPr>
          <w:spacing w:val="2"/>
          <w:sz w:val="22"/>
          <w:szCs w:val="22"/>
        </w:rPr>
        <w:t xml:space="preserve">  (ISIC), yang membagi sektor ekonomi ke dalam 10 sektor. Bank dengan portofolio pinjaman yang terdiversifikasi lebih mampu bertahan dalam krisis. Hal ini dapat dilihat dari tingkat NPL yang berbeda antara bank dengan portofolio kredit terdiversifikasi dan bank dengan portofolio kredit terkonsentrasi.</w:t>
      </w:r>
    </w:p>
    <w:p w14:paraId="1349AD06" w14:textId="67C665AF"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pacing w:val="2"/>
          <w:sz w:val="22"/>
          <w:szCs w:val="22"/>
        </w:rPr>
        <w:t xml:space="preserve">Portofolio terdiversifikasi dapat menurunkan resiko kebangkrutan </w:t>
      </w:r>
      <w:r w:rsidRPr="00A21579">
        <w:rPr>
          <w:spacing w:val="2"/>
          <w:sz w:val="22"/>
          <w:szCs w:val="22"/>
        </w:rPr>
        <w:fldChar w:fldCharType="begin" w:fldLock="1"/>
      </w:r>
      <w:r w:rsidRPr="00A21579">
        <w:rPr>
          <w:spacing w:val="2"/>
          <w:sz w:val="22"/>
          <w:szCs w:val="22"/>
        </w:rPr>
        <w:instrText>ADDIN CSL_CITATION {"citationItems":[{"id":"ITEM-1","itemData":{"DOI":"10.1016/j.jbankfin.2010.01.010","ISSN":"0378-4266","author":[{"dropping-particle":"","family":"Berger","given":"Allen N","non-dropping-particle":"","parse-names":false,"suffix":""},{"dropping-particle":"","family":"Hasan","given":"Iftekhar","non-dropping-particle":"","parse-names":false,"suffix":""},{"dropping-particle":"","family":"Zhou","given":"Mingming","non-dropping-particle":"","parse-names":false,"suffix":""}],"container-title":"Journal of Banking and Finance","id":"ITEM-1","issue":"7","issued":{"date-parts":[["2010"]]},"page":"1417-1435","publisher":"Elsevier B.V.","title":"The effects of focus versus diversification on bank performance : Evidence from Chinese banks","type":"article-journal","volume":"34"},"uris":["http://www.mendeley.com/documents/?uuid=7bac8a3f-ec19-4fcf-a12e-0413c488a296"]}],"mendeley":{"formattedCitation":"(Berger, Hasan, &amp; Zhou, 2010)","plainTextFormattedCitation":"(Berger, Hasan, &amp; Zhou, 2010)","previouslyFormattedCitation":"(Berger, Hasan, &amp; Zhou, 2010)"},"properties":{"noteIndex":0},"schema":"https://github.com/citation-style-language/schema/raw/master/csl-citation.json"}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(Berger, Hasan, &amp; Zhou, 2010)</w:t>
      </w:r>
      <w:r w:rsidRPr="00A21579">
        <w:rPr>
          <w:spacing w:val="2"/>
          <w:sz w:val="22"/>
          <w:szCs w:val="22"/>
        </w:rPr>
        <w:fldChar w:fldCharType="end"/>
      </w:r>
      <w:r w:rsidRPr="00A21579">
        <w:rPr>
          <w:spacing w:val="2"/>
          <w:sz w:val="22"/>
          <w:szCs w:val="22"/>
        </w:rPr>
        <w:t xml:space="preserve"> karena bank memiliki cakupan ekonomi yang luas. Selain itu, portofolio terdiversifikasi juga dapat meningkatkan kemampuan manajemen untuk membuat keputusan yang efisien di bidang yang baru </w:t>
      </w:r>
      <w:r w:rsidRPr="00A21579">
        <w:rPr>
          <w:spacing w:val="2"/>
          <w:sz w:val="22"/>
          <w:szCs w:val="22"/>
        </w:rPr>
        <w:fldChar w:fldCharType="begin" w:fldLock="1"/>
      </w:r>
      <w:r w:rsidRPr="00A21579">
        <w:rPr>
          <w:spacing w:val="2"/>
          <w:sz w:val="22"/>
          <w:szCs w:val="22"/>
        </w:rPr>
        <w:instrText>ADDIN CSL_CITATION {"citationItems":[{"id":"ITEM-1","itemData":{"author":[{"dropping-particle":"","family":"Elsas, R., Hackethal, A., &amp; Holzhauser","given":"M","non-dropping-particle":"","parse-names":false,"suffix":""}],"container-title":"Journal of Banking &amp; Finance","id":"ITEM-1","issued":{"date-parts":[["2010"]]},"page":"1274–1287","title":"The Anatomy of Bank Diversification","type":"article-journal","volume":"34"},"uris":["http://www.mendeley.com/documents/?uuid=8494e2fc-6505-462c-b928-d09a28843077"]}],"mendeley":{"formattedCitation":"(Elsas, R., Hackethal, A., &amp; Holzhauser, 2010)","manualFormatting":"(Elsas et al., 2010)","plainTextFormattedCitation":"(Elsas, R., Hackethal, A., &amp; Holzhauser, 2010)","previouslyFormattedCitation":"(Elsas, R., Hackethal, A., &amp; Holzhauser, 2010)"},"properties":{"noteIndex":0},"schema":"https://github.com/citation-style-language/schema/raw/master/csl-citation.json"}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(Elsas </w:t>
      </w:r>
      <w:r w:rsidR="004931C8" w:rsidRPr="004931C8">
        <w:rPr>
          <w:i/>
          <w:noProof/>
          <w:spacing w:val="2"/>
          <w:sz w:val="22"/>
          <w:szCs w:val="22"/>
        </w:rPr>
        <w:t>et al</w:t>
      </w:r>
      <w:r w:rsidRPr="00A21579">
        <w:rPr>
          <w:noProof/>
          <w:spacing w:val="2"/>
          <w:sz w:val="22"/>
          <w:szCs w:val="22"/>
        </w:rPr>
        <w:t>., 2010)</w:t>
      </w:r>
      <w:r w:rsidRPr="00A21579">
        <w:rPr>
          <w:spacing w:val="2"/>
          <w:sz w:val="22"/>
          <w:szCs w:val="22"/>
        </w:rPr>
        <w:fldChar w:fldCharType="end"/>
      </w:r>
      <w:r w:rsidRPr="00A21579">
        <w:rPr>
          <w:spacing w:val="2"/>
          <w:sz w:val="22"/>
          <w:szCs w:val="22"/>
        </w:rPr>
        <w:t xml:space="preserve">. Dengan demikian, resiko gagal bayar dapat diminimalkan dengan membagi resiko ke dalam berbagai sektor ekonomi </w:t>
      </w:r>
      <w:r w:rsidRPr="00A21579">
        <w:rPr>
          <w:spacing w:val="2"/>
          <w:sz w:val="22"/>
          <w:szCs w:val="22"/>
        </w:rPr>
        <w:fldChar w:fldCharType="begin" w:fldLock="1"/>
      </w:r>
      <w:r w:rsidRPr="00A21579">
        <w:rPr>
          <w:spacing w:val="2"/>
          <w:sz w:val="22"/>
          <w:szCs w:val="22"/>
        </w:rPr>
        <w:instrText>ADDIN CSL_CITATION {"citationItems":[{"id":"ITEM-1","itemData":{"author":[{"dropping-particle":"","family":"Beck, T. &amp; De Jonghe","given":"O.","non-dropping-particle":"","parse-names":false,"suffix":""}],"collection-title":"Policy Research Working Paper","id":"ITEM-1","issued":{"date-parts":[["2013"]]},"number":"6604","publisher-place":"Washington DC","title":"Lending Concentration, Bank Performance and Systemic Risk: Exploring Cross-Country Variation","type":"report"},"uris":["http://www.mendeley.com/documents/?uuid=54c88027-1be9-4d89-9e8c-f159ed1ca443"]}],"mendeley":{"formattedCitation":"(Beck, T. &amp; De Jonghe, 2013)","manualFormatting":"(Beck &amp; De Jonghe, 2013)","plainTextFormattedCitation":"(Beck, T. &amp; De Jonghe, 2013)","previouslyFormattedCitation":"(Beck, T. &amp; De Jonghe, 2013)"},"properties":{"noteIndex":0},"schema":"https://github.com/citation-style-language/schema/raw/master/csl-citation.json"}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(Beck &amp; De Jonghe, 2013)</w:t>
      </w:r>
      <w:r w:rsidRPr="00A21579">
        <w:rPr>
          <w:spacing w:val="2"/>
          <w:sz w:val="22"/>
          <w:szCs w:val="22"/>
        </w:rPr>
        <w:fldChar w:fldCharType="end"/>
      </w:r>
      <w:r w:rsidRPr="00A21579">
        <w:rPr>
          <w:spacing w:val="2"/>
          <w:sz w:val="22"/>
          <w:szCs w:val="22"/>
        </w:rPr>
        <w:t>. Khususnya pada kondisi pandemi COVID-19, bank dengan portofolio kredit terkonsentrasi akan menghadapi ancaman kenaikan NPL.</w:t>
      </w:r>
    </w:p>
    <w:p w14:paraId="0C7F689E" w14:textId="18594FED" w:rsidR="00A21579" w:rsidRPr="00A21579" w:rsidRDefault="00A21579" w:rsidP="00A21579">
      <w:pPr>
        <w:spacing w:after="0" w:line="360" w:lineRule="auto"/>
        <w:ind w:firstLine="360"/>
        <w:jc w:val="both"/>
        <w:rPr>
          <w:rFonts w:ascii="Times New Roman" w:hAnsi="Times New Roman" w:cs="Times New Roman"/>
          <w:lang w:val="en-US"/>
        </w:rPr>
      </w:pPr>
      <w:r w:rsidRPr="00A21579">
        <w:rPr>
          <w:rFonts w:ascii="Times New Roman" w:hAnsi="Times New Roman" w:cs="Times New Roman"/>
          <w:spacing w:val="2"/>
        </w:rPr>
        <w:t xml:space="preserve">Penelitian sebelumnya banyak menguji determinan dari NPL dan hasilnya menunjukkan bahwa NPL dipengaruhi oleh faktor bank dan indikator ekonomi makro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{"citationItems":[{"id":"ITEM-1","itemData":{"author":[{"dropping-particle":"","family":"Rehman","given":"Obaid Ur","non-dropping-particle":"","parse-names":false,"suffix":""}],"id":"ITEM-1","issue":"20","issued":{"date-parts":[["2017"]]},"page":"105-124","title":"Determinants of Non-Performing Loan in South Asia : The Role of Financial Crisis","type":"article-journal","volume":"10"},"uris":["http://www.mendeley.com/documents/?uuid=9aa1f648-fc7d-4c64-8e98-0ee839007611"]}],"mendeley":{"formattedCitation":"(Rehman, 2017)","plainTextFormattedCitation":"(Rehman, 2017)","previouslyFormattedCitation":"(Rehman,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(Rehman,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Sebagian besar penelitian menguji faktor ekonomi makro sebagai determinan NPL, masih sedikit yang menghubungkannya dengan faktor bank. Oleh karena itu, penelitian ini mengisi gap tersebut dengan menggunakan faktor bank yaitu manajemen resiko berupa portofolio kredit terdiversifikasi.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(Khan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2020)</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menyebutkan bahwa untuk menjaga stabilitas perbankan dalam menghadapi krisis, bank perlu melakukan diversifikasi sektor ekonomi dalam pemberian kredit kepada nasabah. Berdasarkan penjelasan di atas maka penelitian ini bertujuan untuk </w:t>
      </w:r>
      <w:proofErr w:type="spellStart"/>
      <w:r w:rsidR="004931C8">
        <w:rPr>
          <w:rFonts w:ascii="Times New Roman" w:hAnsi="Times New Roman" w:cs="Times New Roman"/>
          <w:spacing w:val="2"/>
          <w:lang w:val="en-US"/>
        </w:rPr>
        <w:t>mengeksplore</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strategi</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mitigasi</w:t>
      </w:r>
      <w:proofErr w:type="spellEnd"/>
      <w:r w:rsidRPr="00A21579">
        <w:rPr>
          <w:rFonts w:ascii="Times New Roman" w:hAnsi="Times New Roman" w:cs="Times New Roman"/>
          <w:spacing w:val="2"/>
          <w:lang w:val="en-US"/>
        </w:rPr>
        <w:t xml:space="preserve"> NPL </w:t>
      </w:r>
      <w:proofErr w:type="spellStart"/>
      <w:r w:rsidRPr="00A21579">
        <w:rPr>
          <w:rFonts w:ascii="Times New Roman" w:hAnsi="Times New Roman" w:cs="Times New Roman"/>
          <w:spacing w:val="2"/>
          <w:lang w:val="en-US"/>
        </w:rPr>
        <w:t>melalui</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portofolio</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kredit</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terdiversifikasi</w:t>
      </w:r>
      <w:proofErr w:type="spellEnd"/>
      <w:r w:rsidRPr="00A21579">
        <w:rPr>
          <w:rFonts w:ascii="Times New Roman" w:hAnsi="Times New Roman" w:cs="Times New Roman"/>
          <w:spacing w:val="2"/>
        </w:rPr>
        <w:t xml:space="preserve"> dengan melakukan analisis perbedaan NPL sebelum pandemi COVID-19 dengan NPL pada saat pandemi COVID-19 terlebih dahulu. Hasil penelitian ini memberikan kontribusi bagi pemerintah dan perbankan dalam pengambilan keputusan strategis.</w:t>
      </w:r>
    </w:p>
    <w:p w14:paraId="0EDD3A09" w14:textId="77777777" w:rsidR="00A21579" w:rsidRPr="00A21579" w:rsidRDefault="00A21579" w:rsidP="00A21579">
      <w:pPr>
        <w:spacing w:after="120" w:line="360" w:lineRule="auto"/>
        <w:jc w:val="both"/>
        <w:rPr>
          <w:rFonts w:ascii="Times New Roman" w:hAnsi="Times New Roman" w:cs="Times New Roman"/>
          <w:b/>
          <w:bCs/>
          <w:lang w:val="en-US"/>
        </w:rPr>
      </w:pPr>
    </w:p>
    <w:p w14:paraId="58082D6E" w14:textId="77777777" w:rsidR="00A21579" w:rsidRPr="00A21579" w:rsidRDefault="00A21579" w:rsidP="00A21579">
      <w:pPr>
        <w:spacing w:after="120" w:line="360" w:lineRule="auto"/>
        <w:jc w:val="both"/>
        <w:rPr>
          <w:rFonts w:ascii="Times New Roman" w:hAnsi="Times New Roman" w:cs="Times New Roman"/>
          <w:b/>
          <w:bCs/>
          <w:lang w:val="en-US"/>
        </w:rPr>
      </w:pPr>
      <w:r w:rsidRPr="00A21579">
        <w:rPr>
          <w:rFonts w:ascii="Times New Roman" w:hAnsi="Times New Roman" w:cs="Times New Roman"/>
          <w:b/>
          <w:bCs/>
          <w:lang w:val="en-US"/>
        </w:rPr>
        <w:t>TELAAH LITERATUR DAN PENGEMBANGAN HIPOTESIS</w:t>
      </w:r>
    </w:p>
    <w:p w14:paraId="4CC3BDB6" w14:textId="77777777" w:rsidR="00A21579" w:rsidRPr="00A21579" w:rsidRDefault="00A21579" w:rsidP="00A21579">
      <w:pPr>
        <w:spacing w:after="0" w:line="360" w:lineRule="auto"/>
        <w:jc w:val="both"/>
        <w:rPr>
          <w:rFonts w:ascii="Times New Roman" w:hAnsi="Times New Roman" w:cs="Times New Roman"/>
          <w:b/>
          <w:bCs/>
          <w:i/>
          <w:spacing w:val="2"/>
        </w:rPr>
      </w:pPr>
      <w:r w:rsidRPr="00A21579">
        <w:rPr>
          <w:rFonts w:ascii="Times New Roman" w:hAnsi="Times New Roman" w:cs="Times New Roman"/>
          <w:b/>
          <w:bCs/>
          <w:i/>
          <w:spacing w:val="2"/>
        </w:rPr>
        <w:t>Traditional Banking Theory</w:t>
      </w:r>
    </w:p>
    <w:p w14:paraId="0C51C66A" w14:textId="220A5371" w:rsidR="00A21579" w:rsidRPr="00A21579" w:rsidRDefault="00A21579" w:rsidP="00A21579">
      <w:pPr>
        <w:spacing w:after="0" w:line="360" w:lineRule="auto"/>
        <w:ind w:left="1" w:firstLine="566"/>
        <w:jc w:val="both"/>
        <w:rPr>
          <w:rFonts w:ascii="Times New Roman" w:hAnsi="Times New Roman" w:cs="Times New Roman"/>
          <w:spacing w:val="2"/>
        </w:rPr>
      </w:pPr>
      <w:r w:rsidRPr="00A21579">
        <w:rPr>
          <w:rFonts w:ascii="Times New Roman" w:hAnsi="Times New Roman" w:cs="Times New Roman"/>
          <w:spacing w:val="2"/>
        </w:rPr>
        <w:t>Portofolio kredit terdiversifikasi dijelaskan oleh teori perbankan tradisional/</w:t>
      </w:r>
      <w:r w:rsidRPr="00A21579">
        <w:rPr>
          <w:rFonts w:ascii="Times New Roman" w:hAnsi="Times New Roman" w:cs="Times New Roman"/>
          <w:i/>
          <w:spacing w:val="2"/>
        </w:rPr>
        <w:t>traditional banking theory</w:t>
      </w:r>
      <w:r w:rsidRPr="00A21579">
        <w:rPr>
          <w:rFonts w:ascii="Times New Roman" w:hAnsi="Times New Roman" w:cs="Times New Roman"/>
          <w:spacing w:val="2"/>
        </w:rPr>
        <w:t xml:space="preserve">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{"citationItems":[{"id":"ITEM-1","itemData":{"DOI":"10.1108/MF-10-2016-0292","ISBN":"1020160292","author":[{"dropping-particle":"","family":"Adzobu","given":"Lydia Dzidzor","non-dropping-particle":"","parse-names":false,"suffix":""},{"dropping-particle":"","family":"Agbloyor","given":"Elipkimi Komla","non-dropping-particle":"","parse-names":false,"suffix":""}],"id":"ITEM-1","issue":"2010","issued":{"date-parts":[["2014"]]},"title":"The effect of loan portfolio diversification on banks ’ risks and return Evidence from an emerging market","type":"article-journal"},"uris":["http://www.mendeley.com/documents/?uuid=2ccc694e-bb1e-4835-bec5-c923f9e093f0"]}],"mendeley":{"formattedCitation":"(Adzobu &amp; Agbloyor, 2014)","plainTextFormattedCitation":"(Adzobu &amp; Agbloyor, 2014)","previouslyFormattedCitation":"(Adzobu &amp; Agbloyor,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(Adzobu &amp; Agbloyor,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Teori ini menyebutkan bahwa bank harus mendiversifikasi portofolio kredit di berbagai sektor ekonomi karena hal ini mengurangi kemungkinan kebangkrutan dan kemungkinan gagal bayar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{"citationItems":[{"id":"ITEM-1","itemData":{"DOI":"10.1016/j.jbankfin.2010.01.010","ISSN":"0378-4266","author":[{"dropping-particle":"","family":"Berger","given":"Allen N","non-dropping-particle":"","parse-names":false,"suffix":""},{"dropping-particle":"","family":"Hasan","given":"Iftekhar","non-dropping-particle":"","parse-names":false,"suffix":""},{"dropping-particle":"","family":"Zhou","given":"Mingming","non-dropping-particle":"","parse-names":false,"suffix":""}],"container-title":"Journal of Banking and Finance","id":"ITEM-1","issue":"7","issued":{"date-parts":[["2010"]]},"page":"1417-1435","publisher":"Elsevier B.V.","title":"The effects of focus versus diversification on bank performance : Evidence from Chinese banks","type":"article-journal","volume":"34"},"uris":["http://www.mendeley.com/documents/?uuid=7bac8a3f-ec19-4fcf-a12e-0413c488a296"]}],"mendeley":{"formattedCitation":"(Berger et al., 2010)","plainTextFormattedCitation":"(Berger et al., 2010)","previouslyFormattedCitation":"(Berger et al., 2010)"},"properties":{"noteIndex":0},"schema":"https://github.com/citation-style-language/schema/raw/master/csl-citation.json"}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(Berger </w:t>
      </w:r>
      <w:r w:rsidR="004931C8" w:rsidRPr="004931C8">
        <w:rPr>
          <w:rFonts w:ascii="Times New Roman" w:hAnsi="Times New Roman" w:cs="Times New Roman"/>
          <w:i/>
          <w:noProof/>
          <w:spacing w:val="2"/>
        </w:rPr>
        <w:t>et al</w:t>
      </w:r>
      <w:r w:rsidRPr="004931C8">
        <w:rPr>
          <w:rFonts w:ascii="Times New Roman" w:hAnsi="Times New Roman" w:cs="Times New Roman"/>
          <w:i/>
          <w:noProof/>
          <w:spacing w:val="2"/>
        </w:rPr>
        <w:t>.</w:t>
      </w:r>
      <w:r w:rsidRPr="00A21579">
        <w:rPr>
          <w:rFonts w:ascii="Times New Roman" w:hAnsi="Times New Roman" w:cs="Times New Roman"/>
          <w:noProof/>
          <w:spacing w:val="2"/>
        </w:rPr>
        <w:t>, 2010)</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Melalui portofolio kredit terdiversifikasi, bank dapat menghilangkan efek guncangan pada saat krisis karena pinjaman tersebar ke dalam berbagai sektor ekonomi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{"citationItems":[{"id":"ITEM-1","itemData":{"DOI":"10.1108/MF-10-2016-0292","ISBN":"1020160292","author":[{"dropping-particle":"","family":"Adzobu","given":"Lydia Dzidzor","non-dropping-particle":"","parse-names":false,"suffix":""},{"dropping-particle":"","family":"Agbloyor","given":"Elipkimi Komla","non-dropping-particle":"","parse-names":false,"suffix":""}],"id":"ITEM-1","issue":"2010","issued":{"date-parts":[["2014"]]},"title":"The effect of loan portfolio diversification on banks ’ risks and return Evidence from an emerging market","type":"article-journal"},"uris":["http://www.mendeley.com/documents/?uuid=2ccc694e-bb1e-4835-bec5-c923f9e093f0"]}],"mendeley":{"formattedCitation":"(Adzobu &amp; Agbloyor, 2014)","plainTextFormattedCitation":"(Adzobu &amp; Agbloyor, 2014)","previouslyFormattedCitation":"(Adzobu &amp; Agbloyor,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(Adzobu &amp; Agbloyor,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Pembagian sektor ekonomi diadopsi dari </w:t>
      </w:r>
      <w:r w:rsidRPr="00A21579">
        <w:rPr>
          <w:rFonts w:ascii="Times New Roman" w:hAnsi="Times New Roman" w:cs="Times New Roman"/>
          <w:i/>
          <w:spacing w:val="2"/>
        </w:rPr>
        <w:t xml:space="preserve">International  </w:t>
      </w:r>
      <w:r w:rsidRPr="00A21579">
        <w:rPr>
          <w:rFonts w:ascii="Times New Roman" w:hAnsi="Times New Roman" w:cs="Times New Roman"/>
          <w:i/>
          <w:spacing w:val="2"/>
        </w:rPr>
        <w:lastRenderedPageBreak/>
        <w:t>Standar Industrial Classification  Of  All  Economic  Activities</w:t>
      </w:r>
      <w:r w:rsidRPr="00A21579">
        <w:rPr>
          <w:rFonts w:ascii="Times New Roman" w:hAnsi="Times New Roman" w:cs="Times New Roman"/>
          <w:spacing w:val="2"/>
        </w:rPr>
        <w:t xml:space="preserve">  (ISIC), yang membagi sektor ekonomi ke dalam 10 sektor. Sektor tersebut adalah pertanian; pertambangan; industri pengolahan; listrik, gas, dan air; konstruksi; perdagangan, restoran, dan hotel; pengangkutan, pergudangan, dan komunikasi; jasa dunia usaha; jasa-jasa sosial; dan lain-lain. Dalam 10 sektor tersebut terdapat sub sektor yang lebih beragam lagi seperti di bawah ini. Bank dengan perencanaan strategis yang kuat akan mendiversifikasikan pinjamannya pada berbagai sektor dan sub sektor tersebut. Tetapi, apabila diversifikasi dilakukan dengan seleksi yang tidak akurat dan pemantauan yang tidak efektif pada akhirnya akan mengarah pada kegagalan diversifikasi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IJMF-04-2019-0137","author":[{"dropping-particle":"","family":"Carl","given":"King","non-dropping-particle":"","parse-names":false,"suffix":""},{"dropping-particle":"","family":"Duho","given":"Tornam","non-dropping-particle":"","parse-names":false,"suffix":""},{"dropping-particle":"","family":"Onumah","given":"Joseph Mensah","non-dropping-particle":"","parse-names":false,"suffix":""},{"dropping-particle":"","family":"Owodo","given":"Raymond Agbesi","non-dropping-particle":"","parse-names":false,"suffix":""}],"id":"ITEM-1","issued":{"date-parts":[["2019"]]},"title":"Bank diversification and performance in an emerging market","type":"article-journal"},"uris":["http://www.mendeley.com/documents/?uuid=1e2e9127-f786-4dd5-b799-73cf4d758940"]}],"mendeley":{"formattedCitation":"(Carl, Duho, Onumah, et al., 2019)","manualFormatting":"(Duho et al., 2019)","plainTextFormattedCitation":"(Carl, Duho, Onumah, et al., 2019)","previouslyFormattedCitation":"(Carl, Duho, Onumah, et al., 2019)"},"properties":{"noteIndex":0},"schema":"https://github.com/citation-style-language/schema/raw/master/csl-citation.json"}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(Duho </w:t>
      </w:r>
      <w:r w:rsidR="004931C8" w:rsidRPr="004931C8">
        <w:rPr>
          <w:rFonts w:ascii="Times New Roman" w:hAnsi="Times New Roman" w:cs="Times New Roman"/>
          <w:i/>
          <w:noProof/>
          <w:spacing w:val="2"/>
        </w:rPr>
        <w:t>et al</w:t>
      </w:r>
      <w:r w:rsidRPr="004931C8">
        <w:rPr>
          <w:rFonts w:ascii="Times New Roman" w:hAnsi="Times New Roman" w:cs="Times New Roman"/>
          <w:i/>
          <w:noProof/>
          <w:spacing w:val="2"/>
        </w:rPr>
        <w:t>.</w:t>
      </w:r>
      <w:r w:rsidRPr="00A21579">
        <w:rPr>
          <w:rFonts w:ascii="Times New Roman" w:hAnsi="Times New Roman" w:cs="Times New Roman"/>
          <w:noProof/>
          <w:spacing w:val="2"/>
        </w:rPr>
        <w:t>, 2019)</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p>
    <w:p w14:paraId="38357513" w14:textId="77777777" w:rsidR="00A21579" w:rsidRPr="00A21579" w:rsidRDefault="00A21579" w:rsidP="00A21579">
      <w:pPr>
        <w:spacing w:after="0" w:line="360" w:lineRule="auto"/>
        <w:jc w:val="both"/>
        <w:rPr>
          <w:rFonts w:ascii="Times New Roman" w:hAnsi="Times New Roman" w:cs="Times New Roman"/>
          <w:b/>
          <w:szCs w:val="24"/>
        </w:rPr>
      </w:pPr>
    </w:p>
    <w:p w14:paraId="75D925F4" w14:textId="77777777" w:rsidR="00A21579" w:rsidRPr="00A21579" w:rsidRDefault="00A21579" w:rsidP="00A21579">
      <w:pPr>
        <w:spacing w:after="0" w:line="360" w:lineRule="auto"/>
        <w:jc w:val="both"/>
        <w:rPr>
          <w:rFonts w:ascii="Times New Roman" w:hAnsi="Times New Roman" w:cs="Times New Roman"/>
          <w:b/>
          <w:szCs w:val="24"/>
        </w:rPr>
      </w:pPr>
      <w:r w:rsidRPr="00A21579">
        <w:rPr>
          <w:rFonts w:ascii="Times New Roman" w:hAnsi="Times New Roman" w:cs="Times New Roman"/>
          <w:b/>
          <w:szCs w:val="24"/>
        </w:rPr>
        <w:t>Faktor Makro Ekonomi (Dampak Pandemi COVID-19)</w:t>
      </w:r>
    </w:p>
    <w:p w14:paraId="2691E97E" w14:textId="6B82AABD" w:rsidR="00A21579" w:rsidRPr="00A21579" w:rsidRDefault="00A21579" w:rsidP="00A21579">
      <w:pPr>
        <w:spacing w:after="0" w:line="360" w:lineRule="auto"/>
        <w:ind w:firstLine="567"/>
        <w:jc w:val="both"/>
        <w:rPr>
          <w:rFonts w:ascii="Times New Roman" w:hAnsi="Times New Roman" w:cs="Times New Roman"/>
          <w:spacing w:val="2"/>
        </w:rPr>
      </w:pPr>
      <w:r w:rsidRPr="00A21579">
        <w:rPr>
          <w:rFonts w:ascii="Times New Roman" w:hAnsi="Times New Roman" w:cs="Times New Roman"/>
        </w:rPr>
        <w:t xml:space="preserve">Krisis keuangan adalah salah satu masalah yang paling mendesak dan penting bagi sektor perbankan secara global, terutama di negara-negara berkembang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(Khan</w:t>
      </w:r>
      <w:r w:rsidRPr="004931C8">
        <w:rPr>
          <w:rFonts w:ascii="Times New Roman" w:hAnsi="Times New Roman" w:cs="Times New Roman"/>
          <w:i/>
          <w:noProof/>
        </w:rPr>
        <w:t xml:space="preserve"> </w:t>
      </w:r>
      <w:r w:rsidR="004931C8" w:rsidRPr="004931C8">
        <w:rPr>
          <w:rFonts w:ascii="Times New Roman" w:hAnsi="Times New Roman" w:cs="Times New Roman"/>
          <w:i/>
          <w:noProof/>
        </w:rPr>
        <w:t>et al</w:t>
      </w:r>
      <w:r w:rsidRPr="004931C8">
        <w:rPr>
          <w:rFonts w:ascii="Times New Roman" w:hAnsi="Times New Roman" w:cs="Times New Roman"/>
          <w:i/>
          <w:noProof/>
        </w:rPr>
        <w:t>.</w:t>
      </w:r>
      <w:r w:rsidRPr="00A21579">
        <w:rPr>
          <w:rFonts w:ascii="Times New Roman" w:hAnsi="Times New Roman" w:cs="Times New Roman"/>
          <w:noProof/>
        </w:rPr>
        <w:t>, 2020)</w:t>
      </w:r>
      <w:r w:rsidRPr="00A21579">
        <w:rPr>
          <w:rFonts w:ascii="Times New Roman" w:hAnsi="Times New Roman" w:cs="Times New Roman"/>
        </w:rPr>
        <w:fldChar w:fldCharType="end"/>
      </w:r>
      <w:r w:rsidRPr="00A21579">
        <w:rPr>
          <w:rFonts w:ascii="Times New Roman" w:hAnsi="Times New Roman" w:cs="Times New Roman"/>
        </w:rPr>
        <w:t xml:space="preserve">. Akibat COVID-19, perbankan menghadapi ancaman likuiditas dan profitabilitas. Faktor </w:t>
      </w:r>
      <w:r w:rsidRPr="00A21579">
        <w:rPr>
          <w:rFonts w:ascii="Times New Roman" w:hAnsi="Times New Roman" w:cs="Times New Roman"/>
          <w:spacing w:val="2"/>
        </w:rPr>
        <w:t xml:space="preserve">ekonomi makro (seperti pengangguran, indeks harga rumah, inflasi, suku bunga pinjaman, pertumbuhan kredit, pertumbuhan PDB rill) memiliki kaitan erat dengan produk pinjaman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{"citationItems":[{"id":"ITEM-1","itemData":{"DOI":"10.2298/PAN1402193M","author":[{"dropping-particle":"","family":"Makri","given":"Vasiliki","non-dropping-particle":"","parse-names":false,"suffix":""}],"id":"ITEM-1","issue":"January 2012","issued":{"date-parts":[["2014"]]},"page":"193-206","title":"Determinants of Non-Performing Loans : The Case of Eurozone","type":"article-journal","volume":"77"},"uris":["http://www.mendeley.com/documents/?uuid=95151e2d-1d33-4e41-a883-e7b175acbbcf"]}],"mendeley":{"formattedCitation":"(Makri, 2014)","plainTextFormattedCitation":"(Makri, 2014)","previouslyFormattedCitation":"(Makri,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(Makri,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{"citationItems":[{"id":"ITEM-1","itemData":{"author":[{"dropping-particle":"","family":"Castro","given":"V.","non-dropping-particle":"","parse-names":false,"suffix":""}],"container-title":"Economic Modelling","id":"ITEM-1","issued":{"date-parts":[["2013"]]},"page":"672-683","title":"Macroeconomic Determinants of The Credit Risk in The Banking System: The Case of the GIPSI","type":"article-journal","volume":"31"},"uris":["http://www.mendeley.com/documents/?uuid=c2d5e0ae-64e4-41f4-bfe1-696ca0338b0b"]}],"mendeley":{"formattedCitation":"(Castro, 2013)","manualFormatting":"Castro (2013)","plainTextFormattedCitation":"(Castro, 2013)","previouslyFormattedCitation":"(Castro, 2013)"},"properties":{"noteIndex":0},"schema":"https://github.com/citation-style-language/schema/raw/master/csl-citation.json"}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Castro (2013)</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menyebutkan bahwa faktor eksternal merupakan faktor yang sangat mempengaruhi dan meningkatkan penyebab risiko gagal bayar. </w:t>
      </w:r>
      <w:r w:rsidRPr="00A21579">
        <w:rPr>
          <w:rFonts w:ascii="Times New Roman" w:hAnsi="Times New Roman" w:cs="Times New Roman"/>
        </w:rPr>
        <w:t xml:space="preserve">Terganggunya aktivitas bisnis membuat debitur kehilangan kemampuan memperoleh pendapatan. </w:t>
      </w:r>
      <w:r w:rsidRPr="00A21579">
        <w:rPr>
          <w:rFonts w:ascii="Times New Roman" w:hAnsi="Times New Roman" w:cs="Times New Roman"/>
          <w:spacing w:val="2"/>
        </w:rPr>
        <w:t xml:space="preserve">Beban pengangguran juga memiliki kontribusi yang signifikan terhadap kegagalan bank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10.20525/ijfbs.v6i1.617","author":[{"dropping-particle":"","family":"Waqas","given":"Muhammad","non-dropping-particle":"","parse-names":false,"suffix":""},{"dropping-particle":"","family":"Khan","given":"Aryan","non-dropping-particle":"","parse-names":false,"suffix":""}],"id":"ITEM-1","issue":"February","issued":{"date-parts":[["2017"]]},"title":"Determinants of Non-performing Comparative Study of Pakistan , Loans : A","type":"article-journal"},"uris":["http://www.mendeley.com/documents/?uuid=66a658cf-151b-4b26-97c8-59479033b9d1"]}],"mendeley":{"formattedCitation":"(Waqas &amp; Khan, 2017)","manualFormatting":"(Waqas et al., 2017)","plainTextFormattedCitation":"(Waqas &amp; Khan, 2017)","previouslyFormattedCitation":"(Waqas &amp; Khan,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(Waqas </w:t>
      </w:r>
      <w:r w:rsidR="004931C8" w:rsidRPr="004931C8">
        <w:rPr>
          <w:rFonts w:ascii="Times New Roman" w:hAnsi="Times New Roman" w:cs="Times New Roman"/>
          <w:i/>
          <w:noProof/>
          <w:spacing w:val="2"/>
        </w:rPr>
        <w:t>et al</w:t>
      </w:r>
      <w:r w:rsidRPr="004931C8">
        <w:rPr>
          <w:rFonts w:ascii="Times New Roman" w:hAnsi="Times New Roman" w:cs="Times New Roman"/>
          <w:i/>
          <w:noProof/>
          <w:spacing w:val="2"/>
        </w:rPr>
        <w:t>.,</w:t>
      </w:r>
      <w:r w:rsidRPr="00A21579">
        <w:rPr>
          <w:rFonts w:ascii="Times New Roman" w:hAnsi="Times New Roman" w:cs="Times New Roman"/>
          <w:noProof/>
          <w:spacing w:val="2"/>
        </w:rPr>
        <w:t xml:space="preserve"> 2017)</w:t>
      </w:r>
      <w:r w:rsidRPr="00A21579">
        <w:rPr>
          <w:rFonts w:ascii="Times New Roman" w:hAnsi="Times New Roman" w:cs="Times New Roman"/>
          <w:spacing w:val="2"/>
        </w:rPr>
        <w:fldChar w:fldCharType="end"/>
      </w:r>
      <w:r w:rsidRPr="00A21579">
        <w:rPr>
          <w:rFonts w:ascii="Times New Roman" w:hAnsi="Times New Roman" w:cs="Times New Roman"/>
          <w:spacing w:val="2"/>
        </w:rPr>
        <w:t>.</w:t>
      </w:r>
      <w:r w:rsidRPr="00A21579">
        <w:rPr>
          <w:rFonts w:ascii="Times New Roman" w:hAnsi="Times New Roman" w:cs="Times New Roman"/>
        </w:rPr>
        <w:t xml:space="preserve"> T</w:t>
      </w:r>
      <w:r w:rsidRPr="00A21579">
        <w:rPr>
          <w:rFonts w:ascii="Times New Roman" w:hAnsi="Times New Roman" w:cs="Times New Roman"/>
          <w:spacing w:val="2"/>
        </w:rPr>
        <w:t xml:space="preserve">ingginya penghentian operasi bisnis dan meningkatnya pengangguran membuat debitur kesulitan dalam menyelesaikan kewajibannya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{"citationItems":[{"id":"ITEM-1","itemData":{"author":[{"dropping-particle":"","family":"Rehman","given":"Obaid Ur","non-dropping-particle":"","parse-names":false,"suffix":""}],"id":"ITEM-1","issue":"20","issued":{"date-parts":[["2017"]]},"page":"105-124","title":"Determinants of Non-Performing Loan in South Asia : The Role of Financial Crisis","type":"article-journal","volume":"10"},"uris":["http://www.mendeley.com/documents/?uuid=9aa1f648-fc7d-4c64-8e98-0ee839007611"]}],"mendeley":{"formattedCitation":"(Rehman, 2017)","plainTextFormattedCitation":"(Rehman, 2017)","previouslyFormattedCitation":"(Rehman,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(Rehman,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{"citationItems":[{"id":"ITEM-1","itemData":{"DOI":"10.2298/PAN1402193M","author":[{"dropping-particle":"","family":"Makri","given":"Vasiliki","non-dropping-particle":"","parse-names":false,"suffix":""}],"id":"ITEM-1","issue":"January 2012","issued":{"date-parts":[["2014"]]},"page":"193-206","title":"Determinants of Non-Performing Loans : The Case of Eurozone","type":"article-journal","volume":"77"},"uris":["http://www.mendeley.com/documents/?uuid=95151e2d-1d33-4e41-a883-e7b175acbbcf"]}],"mendeley":{"formattedCitation":"(Makri, 2014)","manualFormatting":"Makri (2014)","plainTextFormattedCitation":"(Makri, 2014)","previouslyFormattedCitation":"(Makri,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Makri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menyebutkan bahwa terdapat korelasi antara kualitas pinjaman dan pengangguran. Kurangnya lapangan kerja melemahkan kemampuan peminjam untuk membayar angsuran pinjaman mereka. </w:t>
      </w:r>
    </w:p>
    <w:p w14:paraId="46B75752" w14:textId="64E1261B" w:rsidR="00A21579" w:rsidRPr="00A21579" w:rsidRDefault="00A21579" w:rsidP="00A21579">
      <w:pPr>
        <w:spacing w:after="0" w:line="360" w:lineRule="auto"/>
        <w:ind w:firstLine="567"/>
        <w:jc w:val="both"/>
        <w:rPr>
          <w:rFonts w:ascii="Times New Roman" w:hAnsi="Times New Roman" w:cs="Times New Roman"/>
          <w:spacing w:val="2"/>
        </w:rPr>
      </w:pPr>
      <w:r w:rsidRPr="00A21579">
        <w:rPr>
          <w:rFonts w:ascii="Times New Roman" w:hAnsi="Times New Roman" w:cs="Times New Roman"/>
          <w:spacing w:val="2"/>
        </w:rPr>
        <w:t xml:space="preserve">Sejak tahun 2008, tahun dimulainya krisis keuangan global, level kredit macet telah meningkat secara signifikan dan level kredit macet diperkirakan akan meningkat pesat di tahun-tahun mendatang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{"citationItems":[{"id":"ITEM-1","itemData":{"DOI":"10.2298/PAN1402193M","author":[{"dropping-particle":"","family":"Makri","given":"Vasiliki","non-dropping-particle":"","parse-names":false,"suffix":""}],"id":"ITEM-1","issue":"January 2012","issued":{"date-parts":[["2014"]]},"page":"193-206","title":"Determinants of Non-Performing Loans : The Case of Eurozone","type":"article-journal","volume":"77"},"uris":["http://www.mendeley.com/documents/?uuid=95151e2d-1d33-4e41-a883-e7b175acbbcf"]}],"mendeley":{"formattedCitation":"(Makri, 2014)","plainTextFormattedCitation":"(Makri, 2014)","previouslyFormattedCitation":"(Makri,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(Makri,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i/>
          <w:spacing w:val="2"/>
        </w:rPr>
        <w:t>Extraordinary event</w:t>
      </w:r>
      <w:r w:rsidRPr="00A21579">
        <w:rPr>
          <w:rFonts w:ascii="Times New Roman" w:hAnsi="Times New Roman" w:cs="Times New Roman"/>
          <w:spacing w:val="2"/>
        </w:rPr>
        <w:t xml:space="preserve"> COVID-19 berkontribusi besar dalam terjadinya krisis di tahun 2020 yang berdampak ke semua sektor keuangan. Dampak paling dirasakan oleh sektor keuangan adalah naiknya kredit macet atau NPL. Sejalan dengan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{"citationItems":[{"id":"ITEM-1","itemData":{"author":[{"dropping-particle":"","family":"Fainstein, G. &amp; Novikov","given":"I","non-dropping-particle":"","parse-names":false,"suffix":""}],"container-title":"Review of Economics &amp; Finance","id":"ITEM-1","issue":"3","issued":{"date-parts":[["2011"]]},"page":"20-45","title":"The Comparative Analysis of Credit Risk Determinants in The Banking Sector of The Baltic States","type":"article-journal","volume":"1"},"uris":["http://www.mendeley.com/documents/?uuid=d6a4cfdc-dc3b-45a0-a630-03f90d1fd92e"]}],"mendeley":{"formattedCitation":"(Fainstein, G. &amp; Novikov, 2011)","manualFormatting":"Fainstein &amp; Novikov (2011)","plainTextFormattedCitation":"(Fainstein, G. &amp; Novikov, 2011)","previouslyFormattedCitation":"(Fainstein, G. &amp; Novikov, 2011)"},"properties":{"noteIndex":0},"schema":"https://github.com/citation-style-language/schema/raw/master/csl-citation.json"}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Fainstein &amp; Novikov (2011)</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yang menyebutkan bahwa prediktor ekonomi makro memiliki pengaruh besar pada NPL. Setelah krisis global, NPL berada di bawah pengawasan pemerintah dan manajemen perbankan karena mereka menyadari bahwa krisis global membuat bank mengalami kegagalan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(Khan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2020)</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Oleh karena itu, mengendalikan faktor internal diperlukan untuk menghindari kegagalan standar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10.20525/ijfbs.v6i1.617","author":[{"dropping-particle":"","family":"Waqas","given":"Muhammad","non-dropping-particle":"","parse-names":false,"suffix":""},{"dropping-particle":"","family":"Khan","given":"Aryan","non-dropping-particle":"","parse-names":false,"suffix":""}],"id":"ITEM-1","issue":"February","issued":{"date-parts":[["2017"]]},"title":"Determinants of Non-performing Comparative Study of Pakistan , Loans : A","type":"article-journal"},"uris":["http://www.mendeley.com/documents/?uuid=66a658cf-151b-4b26-97c8-59479033b9d1"]}],"mendeley":{"formattedCitation":"(Waqas &amp; Khan, 2017)","manualFormatting":"(Waqas et al., 2017)","plainTextFormattedCitation":"(Waqas &amp; Khan, 2017)","previouslyFormattedCitation":"(Waqas &amp; Khan,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(Waqas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Bank-bank kecil harus fokus pada faktor internal untuk menghilangkan kemungkinan gagal bayar sedangkan bank-bank besar perlu memusatkan faktor-faktor eksternal karena mereka terlibat dalam perdagangan luar negeri dan adanya fakta bahwa nilai tukar dan suku bunga mengambang dapat </w:t>
      </w:r>
      <w:r w:rsidRPr="00A21579">
        <w:rPr>
          <w:rFonts w:ascii="Times New Roman" w:hAnsi="Times New Roman" w:cs="Times New Roman"/>
          <w:spacing w:val="2"/>
        </w:rPr>
        <w:lastRenderedPageBreak/>
        <w:t xml:space="preserve">menjadi masalah dalam pembayaran hutang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{"citationItems":[{"id":"ITEM-1","itemData":{"author":[{"dropping-particle":"","family":"Amuakwa–Mensah, F. &amp; Boakye–Adjei","given":"A","non-dropping-particle":"","parse-names":false,"suffix":""}],"container-title":"International Journal of Computational Economics and Econometrics","id":"ITEM-1","issue":"1","issued":{"date-parts":[["2014"]]},"page":"35-54","title":"Determinants of Now–Performing Loans in Ghana Banking Industry.","type":"article-journal","volume":"5"},"uris":["http://www.mendeley.com/documents/?uuid=11ad8f60-a70f-4b3f-9161-0c7e3346cbcd"]}],"mendeley":{"formattedCitation":"(Amuakwa–Mensah, F. &amp; Boakye–Adjei, 2014)","manualFormatting":"(Amuakwa–Mensah &amp; Boakye–Adjei, 2014;","plainTextFormattedCitation":"(Amuakwa–Mensah, F. &amp; Boakye–Adjei, 2014)","previouslyFormattedCitation":"(Amuakwa–Mensah, F. &amp; Boakye–Adjei,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(Amuakwa–Mensah &amp; Boakye–Adjei,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10.20525/ijfbs.v6i1.617","author":[{"dropping-particle":"","family":"Waqas","given":"Muhammad","non-dropping-particle":"","parse-names":false,"suffix":""},{"dropping-particle":"","family":"Khan","given":"Aryan","non-dropping-particle":"","parse-names":false,"suffix":""}],"id":"ITEM-1","issue":"February","issued":{"date-parts":[["2017"]]},"title":"Determinants of Non-performing Comparative Study of Pakistan , Loans : A","type":"article-journal"},"uris":["http://www.mendeley.com/documents/?uuid=66a658cf-151b-4b26-97c8-59479033b9d1"]}],"mendeley":{"formattedCitation":"(Waqas &amp; Khan, 2017)","manualFormatting":"Waqas et al., 2017)","plainTextFormattedCitation":"(Waqas &amp; Khan, 2017)","previouslyFormattedCitation":"(Waqas &amp; Khan,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Waqas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2017)</w:t>
      </w:r>
      <w:r w:rsidRPr="00A21579">
        <w:rPr>
          <w:rFonts w:ascii="Times New Roman" w:hAnsi="Times New Roman" w:cs="Times New Roman"/>
          <w:spacing w:val="2"/>
        </w:rPr>
        <w:fldChar w:fldCharType="end"/>
      </w:r>
      <w:r w:rsidRPr="00A21579">
        <w:rPr>
          <w:rFonts w:ascii="Times New Roman" w:hAnsi="Times New Roman" w:cs="Times New Roman"/>
          <w:spacing w:val="2"/>
        </w:rPr>
        <w:t>.</w:t>
      </w:r>
    </w:p>
    <w:p w14:paraId="029DC8BF" w14:textId="77777777" w:rsidR="00A21579" w:rsidRPr="00A21579" w:rsidRDefault="00A21579" w:rsidP="00A21579">
      <w:pPr>
        <w:spacing w:after="0" w:line="360" w:lineRule="auto"/>
        <w:ind w:left="360" w:hanging="360"/>
        <w:jc w:val="both"/>
        <w:rPr>
          <w:rFonts w:ascii="Times New Roman" w:hAnsi="Times New Roman" w:cs="Times New Roman"/>
          <w:lang w:val="en-US"/>
        </w:rPr>
      </w:pPr>
    </w:p>
    <w:p w14:paraId="7A2B06B3" w14:textId="77777777" w:rsidR="00A21579" w:rsidRPr="00A21579" w:rsidRDefault="00A21579" w:rsidP="00A21579">
      <w:pPr>
        <w:spacing w:after="0" w:line="360" w:lineRule="auto"/>
        <w:ind w:left="360" w:hanging="360"/>
        <w:jc w:val="both"/>
        <w:rPr>
          <w:rFonts w:ascii="Times New Roman" w:hAnsi="Times New Roman" w:cs="Times New Roman"/>
          <w:b/>
        </w:rPr>
      </w:pPr>
      <w:r w:rsidRPr="00A21579">
        <w:rPr>
          <w:rFonts w:ascii="Times New Roman" w:hAnsi="Times New Roman" w:cs="Times New Roman"/>
          <w:b/>
          <w:i/>
        </w:rPr>
        <w:t>Non Performing Loan</w:t>
      </w:r>
      <w:r w:rsidRPr="00A21579">
        <w:rPr>
          <w:rFonts w:ascii="Times New Roman" w:hAnsi="Times New Roman" w:cs="Times New Roman"/>
          <w:b/>
        </w:rPr>
        <w:t xml:space="preserve"> (NPL)</w:t>
      </w:r>
    </w:p>
    <w:p w14:paraId="5FACED86" w14:textId="4D41DFF0"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z w:val="22"/>
          <w:szCs w:val="22"/>
        </w:rPr>
        <w:t xml:space="preserve">Krisis moneter sangat ditandai oleh naiknya kredit macet (NPL) pada perbankan </w:t>
      </w:r>
      <w:r w:rsidRPr="00A21579">
        <w:rPr>
          <w:spacing w:val="2"/>
          <w:sz w:val="22"/>
          <w:szCs w:val="22"/>
        </w:rPr>
        <w:fldChar w:fldCharType="begin" w:fldLock="1"/>
      </w:r>
      <w:r w:rsidRPr="00A21579">
        <w:rPr>
          <w:spacing w:val="2"/>
          <w:sz w:val="22"/>
          <w:szCs w:val="22"/>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(Khan </w:t>
      </w:r>
      <w:r w:rsidR="004931C8" w:rsidRPr="004931C8">
        <w:rPr>
          <w:i/>
          <w:noProof/>
          <w:spacing w:val="2"/>
          <w:sz w:val="22"/>
          <w:szCs w:val="22"/>
        </w:rPr>
        <w:t>et al</w:t>
      </w:r>
      <w:r w:rsidRPr="00A21579">
        <w:rPr>
          <w:noProof/>
          <w:spacing w:val="2"/>
          <w:sz w:val="22"/>
          <w:szCs w:val="22"/>
        </w:rPr>
        <w:t>., 2020)</w:t>
      </w:r>
      <w:r w:rsidRPr="00A21579">
        <w:rPr>
          <w:spacing w:val="2"/>
          <w:sz w:val="22"/>
          <w:szCs w:val="22"/>
        </w:rPr>
        <w:fldChar w:fldCharType="end"/>
      </w:r>
      <w:r w:rsidRPr="00A21579">
        <w:rPr>
          <w:sz w:val="22"/>
          <w:szCs w:val="22"/>
        </w:rPr>
        <w:t xml:space="preserve">. </w:t>
      </w:r>
      <w:r w:rsidRPr="00A21579">
        <w:rPr>
          <w:sz w:val="22"/>
          <w:szCs w:val="22"/>
        </w:rPr>
        <w:fldChar w:fldCharType="begin" w:fldLock="1"/>
      </w:r>
      <w:r w:rsidRPr="00A21579">
        <w:rPr>
          <w:sz w:val="22"/>
          <w:szCs w:val="22"/>
        </w:rPr>
        <w:instrText>ADDIN CSL_CITATION {"citationItems":[{"id":"ITEM-1","itemData":{"author":[{"dropping-particle":"","family":"Erdoğdu","given":"Ayli","non-dropping-particle":"","parse-names":false,"suffix":""}],"id":"ITEM-1","issued":{"date-parts":[["2016"]]},"page":"1-8","title":"Assessing the Impact of Non-Performing Loans on Economic Growth in Turkey","type":"article-journal","volume":"2016"},"uris":["http://www.mendeley.com/documents/?uuid=e8e74bef-2f11-423d-9f67-52f7e53a6f3f"]}],"mendeley":{"formattedCitation":"(Erdoğdu, 2016)","manualFormatting":"Erdoğdu (2016)","plainTextFormattedCitation":"(Erdoğdu, 2016)","previouslyFormattedCitation":"(Erdoğdu, 2016)"},"properties":{"noteIndex":0},"schema":"https://github.com/citation-style-language/schema/raw/master/csl-citation.json"}</w:instrText>
      </w:r>
      <w:r w:rsidRPr="00A21579">
        <w:rPr>
          <w:sz w:val="22"/>
          <w:szCs w:val="22"/>
        </w:rPr>
        <w:fldChar w:fldCharType="separate"/>
      </w:r>
      <w:r w:rsidRPr="00A21579">
        <w:rPr>
          <w:noProof/>
          <w:sz w:val="22"/>
          <w:szCs w:val="22"/>
        </w:rPr>
        <w:t>Erdoğdu (2016)</w:t>
      </w:r>
      <w:r w:rsidRPr="00A21579">
        <w:rPr>
          <w:sz w:val="22"/>
          <w:szCs w:val="22"/>
        </w:rPr>
        <w:fldChar w:fldCharType="end"/>
      </w:r>
      <w:r w:rsidRPr="00A21579">
        <w:rPr>
          <w:sz w:val="22"/>
          <w:szCs w:val="22"/>
        </w:rPr>
        <w:t xml:space="preserve"> </w:t>
      </w:r>
      <w:r w:rsidRPr="00A21579">
        <w:rPr>
          <w:spacing w:val="2"/>
          <w:sz w:val="22"/>
          <w:szCs w:val="22"/>
        </w:rPr>
        <w:t xml:space="preserve">mendefinisikan NPL sebagai pinjaman macet yang membuat bank tidak mendapatkan keuntungan. NPL adalah jumlah pinjaman yang telah jatuh tempo dan tidak dapat membayar sesuai jangka waktu yang disepakati. </w:t>
      </w:r>
      <w:r w:rsidRPr="00A21579">
        <w:rPr>
          <w:spacing w:val="2"/>
          <w:sz w:val="22"/>
          <w:szCs w:val="22"/>
        </w:rPr>
        <w:fldChar w:fldCharType="begin" w:fldLock="1"/>
      </w:r>
      <w:r w:rsidRPr="00A21579">
        <w:rPr>
          <w:spacing w:val="2"/>
          <w:sz w:val="22"/>
          <w:szCs w:val="22"/>
        </w:rPr>
        <w:instrText>ADDIN CSL_CITATION {"citationItems":[{"id":"ITEM-1","itemData":{"author":[{"dropping-particle":"","family":"Alton, R.G. &amp; Hazen","given":"J.H","non-dropping-particle":"","parse-names":false,"suffix":""}],"container-title":"Federal Reserve Bank of St. Louis","id":"ITEM-1","issue":"4","issued":{"date-parts":[["2011"]]},"page":"45-65","title":"As Economy Flounders, Do We See a Rise in Problem Loans","type":"article-journal","volume":"11"},"uris":["http://www.mendeley.com/documents/?uuid=9c0b4eca-c25c-4ad0-b690-2d3571a5a354"]}],"mendeley":{"formattedCitation":"(Alton, R.G. &amp; Hazen, 2011)","manualFormatting":"Alton &amp; Hazen (2011)","plainTextFormattedCitation":"(Alton, R.G. &amp; Hazen, 2011)","previouslyFormattedCitation":"(Alton, R.G. &amp; Hazen, 2011)"},"properties":{"noteIndex":0},"schema":"https://github.com/citation-style-language/schema/raw/master/csl-citation.json"}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Alton &amp; Hazen (2011)</w:t>
      </w:r>
      <w:r w:rsidRPr="00A21579">
        <w:rPr>
          <w:spacing w:val="2"/>
          <w:sz w:val="22"/>
          <w:szCs w:val="22"/>
        </w:rPr>
        <w:fldChar w:fldCharType="end"/>
      </w:r>
      <w:r w:rsidRPr="00A21579">
        <w:rPr>
          <w:spacing w:val="2"/>
          <w:sz w:val="22"/>
          <w:szCs w:val="22"/>
        </w:rPr>
        <w:t xml:space="preserve"> menyatakan bahwa pinjaman menjadi NPL jika pembayaran penuh jumlah pokok dan bunga tidak dilakukan pada saat jatuh tempo dan tidak ada harapan dibayar di masa mendatang. Pinjaman menjadi </w:t>
      </w:r>
      <w:r w:rsidRPr="00A21579">
        <w:rPr>
          <w:i/>
          <w:spacing w:val="2"/>
          <w:sz w:val="22"/>
          <w:szCs w:val="22"/>
        </w:rPr>
        <w:t>non-performing</w:t>
      </w:r>
      <w:r w:rsidRPr="00A21579">
        <w:rPr>
          <w:spacing w:val="2"/>
          <w:sz w:val="22"/>
          <w:szCs w:val="22"/>
        </w:rPr>
        <w:t xml:space="preserve"> ketika tidak dapat dipulihkan dalam jangka waktu tertentu yang ditentukan yang diatur oleh undang-undang masing-masing sehingga kredit macet didefinisikan dari sudut pandang kelembagaan </w:t>
      </w:r>
      <w:r w:rsidRPr="00A21579">
        <w:rPr>
          <w:spacing w:val="2"/>
          <w:sz w:val="22"/>
          <w:szCs w:val="22"/>
        </w:rPr>
        <w:fldChar w:fldCharType="begin" w:fldLock="1"/>
      </w:r>
      <w:r w:rsidRPr="00A21579">
        <w:rPr>
          <w:spacing w:val="2"/>
          <w:sz w:val="22"/>
          <w:szCs w:val="22"/>
        </w:rPr>
        <w:instrText>ADDIN CSL_CITATION {"citationItems":[{"id":"ITEM-1","itemData":{"author":[{"dropping-particle":"","family":"Erdoğdu","given":"Ayli","non-dropping-particle":"","parse-names":false,"suffix":""}],"id":"ITEM-1","issued":{"date-parts":[["2016"]]},"page":"1-8","title":"Assessing the Impact of Non-Performing Loans on Economic Growth in Turkey","type":"article-journal","volume":"2016"},"uris":["http://www.mendeley.com/documents/?uuid=e8e74bef-2f11-423d-9f67-52f7e53a6f3f"]}],"mendeley":{"formattedCitation":"(Erdoğdu, 2016)","plainTextFormattedCitation":"(Erdoğdu, 2016)","previouslyFormattedCitation":"(Erdoğdu, 2016)"},"properties":{"noteIndex":0},"schema":"https://github.com/citation-style-language/schema/raw/master/csl-citation.json"}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(Erdoğdu, 2016)</w:t>
      </w:r>
      <w:r w:rsidRPr="00A21579">
        <w:rPr>
          <w:spacing w:val="2"/>
          <w:sz w:val="22"/>
          <w:szCs w:val="22"/>
        </w:rPr>
        <w:fldChar w:fldCharType="end"/>
      </w:r>
      <w:r w:rsidRPr="00A21579">
        <w:rPr>
          <w:spacing w:val="2"/>
          <w:sz w:val="22"/>
          <w:szCs w:val="22"/>
        </w:rPr>
        <w:t xml:space="preserve">. Secara umum, </w:t>
      </w:r>
      <w:r w:rsidRPr="00A21579">
        <w:rPr>
          <w:spacing w:val="2"/>
          <w:sz w:val="22"/>
          <w:szCs w:val="22"/>
        </w:rPr>
        <w:fldChar w:fldCharType="begin" w:fldLock="1"/>
      </w:r>
      <w:r w:rsidRPr="00A21579">
        <w:rPr>
          <w:spacing w:val="2"/>
          <w:sz w:val="22"/>
          <w:szCs w:val="22"/>
        </w:rPr>
        <w:instrText>ADDIN CSL_CITATION {"citationItems":[{"id":"ITEM-1","itemData":{"author":[{"dropping-particle":"","family":"Balgova","given":"Maria","non-dropping-particle":"","parse-names":false,"suffix":""},{"dropping-particle":"","family":"Nies","given":"Michel","non-dropping-particle":"","parse-names":false,"suffix":""},{"dropping-particle":"","family":"Plekhanov","given":"Alexander","non-dropping-particle":"","parse-names":false,"suffix":""}],"id":"ITEM-1","issue":"193","issued":{"date-parts":[["2016"]]},"title":"The economic impact of reducing non- performing loans","type":"article-journal"},"uris":["http://www.mendeley.com/documents/?uuid=19ba0606-6e1e-4f91-b506-b57360ffcb9f"]}],"mendeley":{"formattedCitation":"(Balgova, Nies, &amp; Plekhanov, 2016)","manualFormatting":"Balgova et al. (2016.)","plainTextFormattedCitation":"(Balgova, Nies, &amp; Plekhanov, 2016)","previouslyFormattedCitation":"(Balgova, Nies, &amp; Plekhanov, 2016)"},"properties":{"noteIndex":0},"schema":"https://github.com/citation-style-language/schema/raw/master/csl-citation.json"}</w:instrText>
      </w:r>
      <w:r w:rsidRPr="00A21579">
        <w:rPr>
          <w:spacing w:val="2"/>
          <w:sz w:val="22"/>
          <w:szCs w:val="22"/>
        </w:rPr>
        <w:fldChar w:fldCharType="separate"/>
      </w:r>
      <w:r w:rsidRPr="00A21579">
        <w:rPr>
          <w:noProof/>
          <w:spacing w:val="2"/>
          <w:sz w:val="22"/>
          <w:szCs w:val="22"/>
        </w:rPr>
        <w:t xml:space="preserve">Balgova </w:t>
      </w:r>
      <w:r w:rsidR="004931C8" w:rsidRPr="004931C8">
        <w:rPr>
          <w:i/>
          <w:noProof/>
          <w:spacing w:val="2"/>
          <w:sz w:val="22"/>
          <w:szCs w:val="22"/>
        </w:rPr>
        <w:t>et al</w:t>
      </w:r>
      <w:r w:rsidRPr="00A21579">
        <w:rPr>
          <w:noProof/>
          <w:spacing w:val="2"/>
          <w:sz w:val="22"/>
          <w:szCs w:val="22"/>
        </w:rPr>
        <w:t>. (2016.)</w:t>
      </w:r>
      <w:r w:rsidRPr="00A21579">
        <w:rPr>
          <w:spacing w:val="2"/>
          <w:sz w:val="22"/>
          <w:szCs w:val="22"/>
        </w:rPr>
        <w:fldChar w:fldCharType="end"/>
      </w:r>
      <w:r w:rsidRPr="00A21579">
        <w:rPr>
          <w:spacing w:val="2"/>
          <w:sz w:val="22"/>
          <w:szCs w:val="22"/>
        </w:rPr>
        <w:t xml:space="preserve"> menyebutkan dua faktor yang mendorong tingginya NPL yaitu kondisi ekonomi makro (seperti inflasi, suku bunga, dan pertumbuhan PDB riil) dan faktor spesifik bank (rasio modal, kualitas manajemen risiko, </w:t>
      </w:r>
      <w:r w:rsidR="004931C8">
        <w:rPr>
          <w:spacing w:val="2"/>
          <w:sz w:val="22"/>
          <w:szCs w:val="22"/>
        </w:rPr>
        <w:t>dan lain-lain</w:t>
      </w:r>
      <w:r w:rsidRPr="00A21579">
        <w:rPr>
          <w:spacing w:val="2"/>
          <w:sz w:val="22"/>
          <w:szCs w:val="22"/>
        </w:rPr>
        <w:t>).</w:t>
      </w:r>
    </w:p>
    <w:p w14:paraId="08211F33" w14:textId="40392DE2" w:rsidR="00A21579" w:rsidRPr="00A21579" w:rsidRDefault="00A21579" w:rsidP="00A21579">
      <w:pPr>
        <w:pStyle w:val="NormalWeb"/>
        <w:shd w:val="clear" w:color="auto" w:fill="FFFFFF"/>
        <w:spacing w:before="0" w:beforeAutospacing="0" w:after="0" w:afterAutospacing="0" w:line="360" w:lineRule="auto"/>
        <w:ind w:firstLine="567"/>
        <w:jc w:val="both"/>
        <w:rPr>
          <w:sz w:val="22"/>
          <w:szCs w:val="22"/>
        </w:rPr>
      </w:pPr>
      <w:r w:rsidRPr="00A21579">
        <w:rPr>
          <w:sz w:val="22"/>
          <w:szCs w:val="22"/>
        </w:rPr>
        <w:t xml:space="preserve">Pandemi COVID-19 menjadi determinan dari krisis yang saat ini sedang mengancam. Hal ini berdampak pada tingkat pertumbuhan PDB, tingkat bunga efektif, tingkat inflasi, nilai tukar mata uang asing, dan kualitas kredit . Akibatnya, rasio NPL bank meningkat dari waktu ke waktu. Tingkat NPL yang rendah menunjukkan bahwa sistem moneter di negara tersebut kuat sedangkan negara dengan NPL yang tinggi menunjukkan bahwa posisi keuangan mereka lemah </w:t>
      </w:r>
      <w:r w:rsidRPr="00A21579">
        <w:rPr>
          <w:sz w:val="22"/>
          <w:szCs w:val="22"/>
        </w:rPr>
        <w:fldChar w:fldCharType="begin" w:fldLock="1"/>
      </w:r>
      <w:r w:rsidRPr="00A21579">
        <w:rPr>
          <w:sz w:val="22"/>
          <w:szCs w:val="22"/>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sz w:val="22"/>
          <w:szCs w:val="22"/>
        </w:rPr>
        <w:fldChar w:fldCharType="separate"/>
      </w:r>
      <w:r w:rsidRPr="00A21579">
        <w:rPr>
          <w:noProof/>
          <w:sz w:val="22"/>
          <w:szCs w:val="22"/>
        </w:rPr>
        <w:t xml:space="preserve">(Khan </w:t>
      </w:r>
      <w:r w:rsidR="004931C8" w:rsidRPr="004931C8">
        <w:rPr>
          <w:i/>
          <w:noProof/>
          <w:sz w:val="22"/>
          <w:szCs w:val="22"/>
        </w:rPr>
        <w:t>et al</w:t>
      </w:r>
      <w:r w:rsidRPr="00A21579">
        <w:rPr>
          <w:noProof/>
          <w:sz w:val="22"/>
          <w:szCs w:val="22"/>
        </w:rPr>
        <w:t>., 2020)</w:t>
      </w:r>
      <w:r w:rsidRPr="00A21579">
        <w:rPr>
          <w:sz w:val="22"/>
          <w:szCs w:val="22"/>
        </w:rPr>
        <w:fldChar w:fldCharType="end"/>
      </w:r>
      <w:r w:rsidRPr="00A21579">
        <w:rPr>
          <w:sz w:val="22"/>
          <w:szCs w:val="22"/>
        </w:rPr>
        <w:t xml:space="preserve">. Pada masa krisis, bank-bank dengan </w:t>
      </w:r>
      <w:r w:rsidRPr="00A21579">
        <w:rPr>
          <w:i/>
          <w:sz w:val="22"/>
          <w:szCs w:val="22"/>
        </w:rPr>
        <w:t>capital buffer</w:t>
      </w:r>
      <w:r w:rsidRPr="00A21579">
        <w:rPr>
          <w:sz w:val="22"/>
          <w:szCs w:val="22"/>
        </w:rPr>
        <w:t xml:space="preserve"> yang kuat akan lebih mampu bertahan. Beberapa penelitian yang dilakukan oleh </w:t>
      </w:r>
      <w:r w:rsidRPr="00A21579">
        <w:rPr>
          <w:sz w:val="22"/>
          <w:szCs w:val="22"/>
        </w:rPr>
        <w:fldChar w:fldCharType="begin" w:fldLock="1"/>
      </w:r>
      <w:r w:rsidRPr="00A21579">
        <w:rPr>
          <w:sz w:val="22"/>
          <w:szCs w:val="22"/>
        </w:rPr>
        <w:instrText>ADDIN CSL_CITATION {"citationItems":[{"id":"ITEM-1","itemData":{"author":[{"dropping-particle":"","family":"Sufian","given":"F.","non-dropping-particle":"","parse-names":false,"suffix":""}],"container-title":"Journal of International Development","id":"ITEM-1","issue":"7","issued":{"date-parts":[["2010"]]},"page":"866-889","title":"The Impact of Asian Financial Crisis on Bank Efficiency: The 1997 Experience of Malaysia and Thailand","type":"article-journal","volume":"22"},"uris":["http://www.mendeley.com/documents/?uuid=0be50915-c33b-4d6b-a826-6eebeda125bd"]}],"mendeley":{"formattedCitation":"(Sufian, 2010)","manualFormatting":"Sufian (2010)","plainTextFormattedCitation":"(Sufian, 2010)","previouslyFormattedCitation":"(Sufian, 2010)"},"properties":{"noteIndex":0},"schema":"https://github.com/citation-style-language/schema/raw/master/csl-citation.json"}</w:instrText>
      </w:r>
      <w:r w:rsidRPr="00A21579">
        <w:rPr>
          <w:sz w:val="22"/>
          <w:szCs w:val="22"/>
        </w:rPr>
        <w:fldChar w:fldCharType="separate"/>
      </w:r>
      <w:r w:rsidRPr="00A21579">
        <w:rPr>
          <w:noProof/>
          <w:sz w:val="22"/>
          <w:szCs w:val="22"/>
        </w:rPr>
        <w:t>Sufian (2010)</w:t>
      </w:r>
      <w:r w:rsidRPr="00A21579">
        <w:rPr>
          <w:sz w:val="22"/>
          <w:szCs w:val="22"/>
        </w:rPr>
        <w:fldChar w:fldCharType="end"/>
      </w:r>
      <w:r w:rsidRPr="00A21579">
        <w:rPr>
          <w:sz w:val="22"/>
          <w:szCs w:val="22"/>
        </w:rPr>
        <w:t xml:space="preserve">; </w:t>
      </w:r>
      <w:r w:rsidRPr="00A21579">
        <w:rPr>
          <w:sz w:val="22"/>
          <w:szCs w:val="22"/>
        </w:rPr>
        <w:fldChar w:fldCharType="begin" w:fldLock="1"/>
      </w:r>
      <w:r w:rsidRPr="00A21579">
        <w:rPr>
          <w:sz w:val="22"/>
          <w:szCs w:val="22"/>
        </w:rPr>
        <w:instrText>ADDIN CSL_CITATION {"citationItems":[{"id":"ITEM-1","itemData":{"author":[{"dropping-particle":"","family":"Chunhachinda","given":"P.","non-dropping-particle":"","parse-names":false,"suffix":""}],"container-title":"Review of Pacific Basin Financial Markets and Policies","id":"ITEM-1","issue":"3","issued":{"date-parts":[["2010"]]},"page":"417-447","title":"Efficiency of Thai Commercial Banks: Pre-and Post-1997 Financial Crisis.","type":"article-journal","volume":"13"},"uris":["http://www.mendeley.com/documents/?uuid=d0095ce2-6179-4331-823e-3f48fef03eed"]}],"mendeley":{"formattedCitation":"(Chunhachinda, 2010)","manualFormatting":"Chunhachinda (2010)","plainTextFormattedCitation":"(Chunhachinda, 2010)","previouslyFormattedCitation":"(Chunhachinda, 2010)"},"properties":{"noteIndex":0},"schema":"https://github.com/citation-style-language/schema/raw/master/csl-citation.json"}</w:instrText>
      </w:r>
      <w:r w:rsidRPr="00A21579">
        <w:rPr>
          <w:sz w:val="22"/>
          <w:szCs w:val="22"/>
        </w:rPr>
        <w:fldChar w:fldCharType="separate"/>
      </w:r>
      <w:r w:rsidRPr="00A21579">
        <w:rPr>
          <w:noProof/>
          <w:sz w:val="22"/>
          <w:szCs w:val="22"/>
        </w:rPr>
        <w:t>Chunhachinda (2010)</w:t>
      </w:r>
      <w:r w:rsidRPr="00A21579">
        <w:rPr>
          <w:sz w:val="22"/>
          <w:szCs w:val="22"/>
        </w:rPr>
        <w:fldChar w:fldCharType="end"/>
      </w:r>
      <w:r w:rsidRPr="00A21579">
        <w:rPr>
          <w:sz w:val="22"/>
          <w:szCs w:val="22"/>
        </w:rPr>
        <w:t xml:space="preserve">; dan </w:t>
      </w:r>
      <w:r w:rsidRPr="00A21579">
        <w:rPr>
          <w:sz w:val="22"/>
          <w:szCs w:val="22"/>
        </w:rPr>
        <w:fldChar w:fldCharType="begin" w:fldLock="1"/>
      </w:r>
      <w:r w:rsidRPr="00A21579">
        <w:rPr>
          <w:sz w:val="22"/>
          <w:szCs w:val="22"/>
        </w:rPr>
        <w:instrText>ADDIN CSL_CITATION {"citationItems":[{"id":"ITEM-1","itemData":{"author":[{"dropping-particle":"","family":"Sufian, F. &amp; Shah Habibullah","given":"M","non-dropping-particle":"","parse-names":false,"suffix":""}],"container-title":"International Journal of Development Issues","id":"ITEM-1","issue":"3","issued":{"date-parts":[["2010"]]},"page":"226-245","title":"Developments in The Efficiency of The Thailand Banking Sector: a DEA Approach.","type":"article-journal","volume":"9"},"uris":["http://www.mendeley.com/documents/?uuid=2064678a-ba12-4e52-bd90-3d87fced7523"]}],"mendeley":{"formattedCitation":"(Sufian, F. &amp; Shah Habibullah, 2010)","manualFormatting":"Sufian &amp; Habibullah (2010)","plainTextFormattedCitation":"(Sufian, F. &amp; Shah Habibullah, 2010)","previouslyFormattedCitation":"(Sufian, F. &amp; Shah Habibullah, 2010)"},"properties":{"noteIndex":0},"schema":"https://github.com/citation-style-language/schema/raw/master/csl-citation.json"}</w:instrText>
      </w:r>
      <w:r w:rsidRPr="00A21579">
        <w:rPr>
          <w:sz w:val="22"/>
          <w:szCs w:val="22"/>
        </w:rPr>
        <w:fldChar w:fldCharType="separate"/>
      </w:r>
      <w:r w:rsidRPr="00A21579">
        <w:rPr>
          <w:noProof/>
          <w:sz w:val="22"/>
          <w:szCs w:val="22"/>
        </w:rPr>
        <w:t>Sufian &amp; Habibullah (2010)</w:t>
      </w:r>
      <w:r w:rsidRPr="00A21579">
        <w:rPr>
          <w:sz w:val="22"/>
          <w:szCs w:val="22"/>
        </w:rPr>
        <w:fldChar w:fldCharType="end"/>
      </w:r>
      <w:r w:rsidRPr="00A21579">
        <w:rPr>
          <w:sz w:val="22"/>
          <w:szCs w:val="22"/>
        </w:rPr>
        <w:t xml:space="preserve"> menyelidiki dampak negatif krisis keuangan terhadap efisiensi bank atau bahkan sebaliknya. Hasilnya menunjukkan bahwa krisis keuangan perpengaruh negatif terhadap efisiensi bank. Padahal, efisiensi bank sangat erat kaitannya dengan NPL </w:t>
      </w:r>
      <w:r w:rsidRPr="00A21579">
        <w:rPr>
          <w:sz w:val="22"/>
          <w:szCs w:val="22"/>
        </w:rPr>
        <w:fldChar w:fldCharType="begin" w:fldLock="1"/>
      </w:r>
      <w:r w:rsidRPr="00A21579">
        <w:rPr>
          <w:sz w:val="22"/>
          <w:szCs w:val="22"/>
        </w:rPr>
        <w:instrText>ADDIN CSL_CITATION {"citationItems":[{"id":"ITEM-1","itemData":{"DOI":"10.1108/JRF-03-2018-0030","author":[{"dropping-particle":"","family":"Tarchouna","given":"Ameni","non-dropping-particle":"","parse-names":false,"suffix":""}],"id":"ITEM-1","issue":"5","issued":{"date-parts":[["2019"]]},"page":"411-434","title":"Shadow prices of non-performing loans and the global fi nancial crisis Empirical evidence from US commercial banks","type":"article-journal","volume":"20"},"uris":["http://www.mendeley.com/documents/?uuid=250dc0d4-2dd9-4b12-9ef1-a4c569364a41"]}],"mendeley":{"formattedCitation":"(Tarchouna, 2019)","manualFormatting":"(Tarchouna et al., 2019)","plainTextFormattedCitation":"(Tarchouna, 2019)","previouslyFormattedCitation":"(Tarchouna, 2019)"},"properties":{"noteIndex":0},"schema":"https://github.com/citation-style-language/schema/raw/master/csl-citation.json"}</w:instrText>
      </w:r>
      <w:r w:rsidRPr="00A21579">
        <w:rPr>
          <w:sz w:val="22"/>
          <w:szCs w:val="22"/>
        </w:rPr>
        <w:fldChar w:fldCharType="separate"/>
      </w:r>
      <w:r w:rsidRPr="00A21579">
        <w:rPr>
          <w:noProof/>
          <w:sz w:val="22"/>
          <w:szCs w:val="22"/>
        </w:rPr>
        <w:t xml:space="preserve">(Tarchouna </w:t>
      </w:r>
      <w:r w:rsidR="004931C8" w:rsidRPr="004931C8">
        <w:rPr>
          <w:i/>
          <w:noProof/>
          <w:sz w:val="22"/>
          <w:szCs w:val="22"/>
        </w:rPr>
        <w:t>et al</w:t>
      </w:r>
      <w:r w:rsidRPr="00A21579">
        <w:rPr>
          <w:noProof/>
          <w:sz w:val="22"/>
          <w:szCs w:val="22"/>
        </w:rPr>
        <w:t>., 2019)</w:t>
      </w:r>
      <w:r w:rsidRPr="00A21579">
        <w:rPr>
          <w:sz w:val="22"/>
          <w:szCs w:val="22"/>
        </w:rPr>
        <w:fldChar w:fldCharType="end"/>
      </w:r>
      <w:r w:rsidRPr="00A21579">
        <w:rPr>
          <w:sz w:val="22"/>
          <w:szCs w:val="22"/>
        </w:rPr>
        <w:t xml:space="preserve">. </w:t>
      </w:r>
    </w:p>
    <w:p w14:paraId="34BDBA06" w14:textId="6D964594" w:rsidR="004931C8" w:rsidRPr="00A21579" w:rsidRDefault="00A21579" w:rsidP="004931C8">
      <w:pPr>
        <w:pStyle w:val="NormalWeb"/>
        <w:shd w:val="clear" w:color="auto" w:fill="FFFFFF"/>
        <w:spacing w:before="0" w:beforeAutospacing="0" w:after="0" w:afterAutospacing="0" w:line="360" w:lineRule="auto"/>
        <w:ind w:firstLine="567"/>
        <w:jc w:val="both"/>
        <w:rPr>
          <w:spacing w:val="2"/>
          <w:sz w:val="22"/>
          <w:szCs w:val="22"/>
        </w:rPr>
      </w:pPr>
      <w:r w:rsidRPr="00A21579">
        <w:rPr>
          <w:sz w:val="22"/>
          <w:szCs w:val="22"/>
        </w:rPr>
        <w:t xml:space="preserve">Naiknya jumlah pengangguran sebagai dampak COVID-19 juga berkontribusi pada kenaikan resiko gagal bayar. Penelitian yang dilakukan oleh </w:t>
      </w:r>
      <w:r w:rsidRPr="00A21579">
        <w:rPr>
          <w:sz w:val="22"/>
          <w:szCs w:val="22"/>
        </w:rPr>
        <w:fldChar w:fldCharType="begin" w:fldLock="1"/>
      </w:r>
      <w:r w:rsidRPr="00A21579">
        <w:rPr>
          <w:sz w:val="22"/>
          <w:szCs w:val="22"/>
        </w:rPr>
        <w:instrText>ADDIN CSL_CITATION {"citationItems":[{"id":"ITEM-1","itemData":{"author":[{"dropping-particle":"","family":"Rehman","given":"Obaid Ur","non-dropping-particle":"","parse-names":false,"suffix":""}],"id":"ITEM-1","issue":"20","issued":{"date-parts":[["2017"]]},"page":"105-124","title":"Determinants of Non-Performing Loan in South Asia : The Role of Financial Crisis","type":"article-journal","volume":"10"},"uris":["http://www.mendeley.com/documents/?uuid=9aa1f648-fc7d-4c64-8e98-0ee839007611"]}],"mendeley":{"formattedCitation":"(Rehman, 2017)","manualFormatting":"Rehman (2017)","plainTextFormattedCitation":"(Rehman, 2017)","previouslyFormattedCitation":"(Rehman, 2017)"},"properties":{"noteIndex":0},"schema":"https://github.com/citation-style-language/schema/raw/master/csl-citation.json"}</w:instrText>
      </w:r>
      <w:r w:rsidRPr="00A21579">
        <w:rPr>
          <w:sz w:val="22"/>
          <w:szCs w:val="22"/>
        </w:rPr>
        <w:fldChar w:fldCharType="separate"/>
      </w:r>
      <w:r w:rsidRPr="00A21579">
        <w:rPr>
          <w:noProof/>
          <w:sz w:val="22"/>
          <w:szCs w:val="22"/>
        </w:rPr>
        <w:t>Rehman (2017)</w:t>
      </w:r>
      <w:r w:rsidRPr="00A21579">
        <w:rPr>
          <w:sz w:val="22"/>
          <w:szCs w:val="22"/>
        </w:rPr>
        <w:fldChar w:fldCharType="end"/>
      </w:r>
      <w:r w:rsidRPr="00A21579">
        <w:rPr>
          <w:sz w:val="22"/>
          <w:szCs w:val="22"/>
        </w:rPr>
        <w:t xml:space="preserve"> </w:t>
      </w:r>
      <w:r w:rsidRPr="00A21579">
        <w:rPr>
          <w:spacing w:val="2"/>
          <w:sz w:val="22"/>
          <w:szCs w:val="22"/>
        </w:rPr>
        <w:t>menunjukkan bahwa hilangnya pekerjaan atau pendapatan membuat debitur kesulitan dalam memenuhi kewajiban pinjaman mereka. Hal ini mengakibatkan Bank mengalami kenaikan NPL. Berdasarkan analisis dan hasil penelitian sebelumnya yang menunjukkan bahwa level NPL meningkat pada saat terjadinya krisis makan hipotesis dirumuskan sebagai berikut.</w:t>
      </w:r>
    </w:p>
    <w:p w14:paraId="6E765ABF" w14:textId="77777777" w:rsidR="00A21579" w:rsidRPr="004931C8" w:rsidRDefault="00A21579" w:rsidP="00A21579">
      <w:pPr>
        <w:spacing w:after="0" w:line="360" w:lineRule="auto"/>
        <w:jc w:val="both"/>
        <w:rPr>
          <w:rFonts w:ascii="Times New Roman" w:hAnsi="Times New Roman" w:cs="Times New Roman"/>
          <w:b/>
        </w:rPr>
      </w:pPr>
      <w:r w:rsidRPr="004931C8">
        <w:rPr>
          <w:rFonts w:ascii="Times New Roman" w:hAnsi="Times New Roman" w:cs="Times New Roman"/>
          <w:b/>
          <w:bCs/>
        </w:rPr>
        <w:t>H</w:t>
      </w:r>
      <w:r w:rsidRPr="004931C8">
        <w:rPr>
          <w:rFonts w:ascii="Times New Roman" w:hAnsi="Times New Roman" w:cs="Times New Roman"/>
          <w:b/>
          <w:bCs/>
          <w:vertAlign w:val="subscript"/>
          <w:lang w:val="en-ID"/>
        </w:rPr>
        <w:t>1</w:t>
      </w:r>
      <w:r w:rsidRPr="004931C8">
        <w:rPr>
          <w:rFonts w:ascii="Times New Roman" w:hAnsi="Times New Roman" w:cs="Times New Roman"/>
          <w:b/>
          <w:bCs/>
        </w:rPr>
        <w:t>:</w:t>
      </w:r>
      <w:r w:rsidRPr="004931C8">
        <w:rPr>
          <w:rFonts w:ascii="Times New Roman" w:hAnsi="Times New Roman" w:cs="Times New Roman"/>
          <w:b/>
          <w:bCs/>
          <w:lang w:val="en-ID"/>
        </w:rPr>
        <w:t xml:space="preserve"> </w:t>
      </w:r>
      <w:r w:rsidRPr="004931C8">
        <w:rPr>
          <w:rFonts w:ascii="Times New Roman" w:hAnsi="Times New Roman" w:cs="Times New Roman"/>
          <w:b/>
        </w:rPr>
        <w:t>NPL pada masa pandemi COVID-19 lebih tinggi dari pada NPL sebelum pandemi COVID-19</w:t>
      </w:r>
    </w:p>
    <w:p w14:paraId="4D844959" w14:textId="77777777" w:rsidR="00A21579" w:rsidRDefault="00A21579" w:rsidP="00A21579">
      <w:pPr>
        <w:spacing w:after="120" w:line="360" w:lineRule="auto"/>
        <w:ind w:left="360" w:hanging="360"/>
        <w:jc w:val="both"/>
        <w:rPr>
          <w:rFonts w:ascii="Times New Roman" w:hAnsi="Times New Roman" w:cs="Times New Roman"/>
          <w:lang w:val="en-US"/>
        </w:rPr>
      </w:pPr>
    </w:p>
    <w:p w14:paraId="66FEADD3" w14:textId="77777777" w:rsidR="00A21579" w:rsidRPr="00A21579" w:rsidRDefault="00A21579" w:rsidP="00A21579">
      <w:pPr>
        <w:spacing w:after="0" w:line="360" w:lineRule="auto"/>
        <w:ind w:left="360" w:hanging="360"/>
        <w:jc w:val="both"/>
        <w:rPr>
          <w:rFonts w:ascii="Times New Roman" w:hAnsi="Times New Roman" w:cs="Times New Roman"/>
          <w:b/>
          <w:szCs w:val="24"/>
        </w:rPr>
      </w:pPr>
      <w:r w:rsidRPr="00A21579">
        <w:rPr>
          <w:rFonts w:ascii="Times New Roman" w:hAnsi="Times New Roman" w:cs="Times New Roman"/>
          <w:b/>
          <w:szCs w:val="24"/>
        </w:rPr>
        <w:lastRenderedPageBreak/>
        <w:t>Portofolio Kredit Terdiversifikasi</w:t>
      </w:r>
    </w:p>
    <w:p w14:paraId="535F7754" w14:textId="77777777" w:rsidR="00A21579" w:rsidRPr="00A21579" w:rsidRDefault="00A21579" w:rsidP="00A21579">
      <w:pPr>
        <w:spacing w:after="0" w:line="360" w:lineRule="auto"/>
        <w:ind w:left="1" w:firstLine="566"/>
        <w:jc w:val="both"/>
        <w:rPr>
          <w:rFonts w:ascii="Times New Roman" w:hAnsi="Times New Roman" w:cs="Times New Roman"/>
          <w:spacing w:val="2"/>
        </w:rPr>
      </w:pPr>
      <w:r w:rsidRPr="00A21579">
        <w:rPr>
          <w:rFonts w:ascii="Times New Roman" w:hAnsi="Times New Roman" w:cs="Times New Roman"/>
        </w:rPr>
        <w:t xml:space="preserve">Bisnis perbankan pada dasarnya adalah bisnis manajemen risiko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10.1108/AJAR-04-2019-0026","author":[{"dropping-particle":"","family":"Carl","given":"King","non-dropping-particle":"","parse-names":false,"suffix":""},{"dropping-particle":"","family":"Duho","given":"Tornam","non-dropping-particle":"","parse-names":false,"suffix":""},{"dropping-particle":"","family":"Onumah","given":"Joseph Mensah","non-dropping-particle":"","parse-names":false,"suffix":""}],"id":"ITEM-1","issue":"2","issued":{"date-parts":[["2019"]]},"page":"246-259","title":"Bank diversification strategy and intellectual capital in Ghana : an empirical analysis","type":"article-journal","volume":"4"},"uris":["http://www.mendeley.com/documents/?uuid=2c86659b-58d3-4439-b9a2-72e3ae3f3a68"]}],"mendeley":{"formattedCitation":"(Carl, Duho, &amp; Onumah, 2019)","manualFormatting":"(Duho &amp; Onumah, 2019)","plainTextFormattedCitation":"(Carl, Duho, &amp; Onumah, 2019)","previouslyFormattedCitation":"(Carl, Duho, &amp; Onumah, 2019)"},"properties":{"noteIndex":0},"schema":"https://github.com/citation-style-language/schema/raw/master/csl-citation.json"}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(Duho &amp; Onumah, 2019)</w:t>
      </w:r>
      <w:r w:rsidRPr="00A21579">
        <w:rPr>
          <w:rFonts w:ascii="Times New Roman" w:hAnsi="Times New Roman" w:cs="Times New Roman"/>
        </w:rPr>
        <w:fldChar w:fldCharType="end"/>
      </w:r>
      <w:r w:rsidRPr="00A21579">
        <w:rPr>
          <w:rFonts w:ascii="Times New Roman" w:hAnsi="Times New Roman" w:cs="Times New Roman"/>
        </w:rPr>
        <w:t xml:space="preserve">. Faktor </w:t>
      </w:r>
      <w:r w:rsidRPr="00A21579">
        <w:rPr>
          <w:rFonts w:ascii="Times New Roman" w:hAnsi="Times New Roman" w:cs="Times New Roman"/>
          <w:spacing w:val="2"/>
        </w:rPr>
        <w:t xml:space="preserve">ekonomi makro (pengangguran, indeks harga rumah, inflasi, suku bunga pinjaman, pertumbuhan kredit) dan faktor-faktor spesifik bank (rasio profitabilitas, kecukupan modal, ukuran modal, dan kepemilikan) menentukan kualitas portofolio pinjaman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{"citationItems":[{"id":"ITEM-1","itemData":{"DOI":"10.2298/PAN1402193M","author":[{"dropping-particle":"","family":"Makri","given":"Vasiliki","non-dropping-particle":"","parse-names":false,"suffix":""}],"id":"ITEM-1","issue":"January 2012","issued":{"date-parts":[["2014"]]},"page":"193-206","title":"Determinants of Non-Performing Loans : The Case of Eurozone","type":"article-journal","volume":"77"},"uris":["http://www.mendeley.com/documents/?uuid=95151e2d-1d33-4e41-a883-e7b175acbbcf"]}],"mendeley":{"formattedCitation":"(Makri, 2014)","plainTextFormattedCitation":"(Makri, 2014)","previouslyFormattedCitation":"(Makri,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(Makri,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rPr>
        <w:t xml:space="preserve">Bank yang melakukan analisis lebih luas mengenai berbagai prospek di kemudian hari akan mampu menghindari resiko penurunan profitabilitas akibat kejadian luar biasa/krisis. Selain itu, </w:t>
      </w:r>
      <w:r w:rsidRPr="00A21579">
        <w:rPr>
          <w:rFonts w:ascii="Times New Roman" w:hAnsi="Times New Roman" w:cs="Times New Roman"/>
          <w:spacing w:val="2"/>
        </w:rPr>
        <w:t xml:space="preserve">bank dengan profitabilitas yang lebih kuat juga lebih kecil kemungkinannya untuk berpartisipasi dalam kegiatan yang tidak aman, seperti memberikan pinjaman yang berisiko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frl.2016.04.008","ISBN":"3021082033","ISSN":"1544-6123","author":[{"dropping-particle":"","family":"Dimitrios","given":"Anastasiou","non-dropping-particle":"","parse-names":false,"suffix":""},{"dropping-particle":"","family":"Helen","given":"Louri","non-dropping-particle":"","parse-names":false,"suffix":""},{"dropping-particle":"","family":"Mike","given":"Tsionas","non-dropping-particle":"","parse-names":false,"suffix":""}],"container-title":"Finance Research Letters","id":"ITEM-1","issued":{"date-parts":[["2016"]]},"page":"116-119","publisher":"Elsevier Inc.","title":"Determinants of non-performing loans : Evidence from Euro-area countries","type":"article-journal","volume":"18"},"uris":["http://www.mendeley.com/documents/?uuid=7e9bcb27-928d-49b6-9024-c2a5c74f1193"]}],"mendeley":{"formattedCitation":"(Dimitrios, Helen, &amp; Mike, 2016)","plainTextFormattedCitation":"(Dimitrios, Helen, &amp; Mike, 2016)","previouslyFormattedCitation":"(Dimitrios, Helen, &amp; Mike, 2016)"},"properties":{"noteIndex":0},"schema":"https://github.com/citation-style-language/schema/raw/master/csl-citation.json"}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(Dimitrios, Helen, &amp; Mike, 2016)</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p>
    <w:p w14:paraId="1071BF24" w14:textId="527A6F42" w:rsidR="00A21579" w:rsidRPr="00A21579" w:rsidRDefault="00A21579" w:rsidP="00A21579">
      <w:pPr>
        <w:spacing w:after="0" w:line="360" w:lineRule="auto"/>
        <w:ind w:left="1" w:firstLine="566"/>
        <w:jc w:val="both"/>
        <w:rPr>
          <w:rFonts w:ascii="Times New Roman" w:hAnsi="Times New Roman" w:cs="Times New Roman"/>
          <w:spacing w:val="2"/>
        </w:rPr>
      </w:pPr>
      <w:r w:rsidRPr="00A21579">
        <w:rPr>
          <w:rFonts w:ascii="Times New Roman" w:hAnsi="Times New Roman" w:cs="Times New Roman"/>
          <w:spacing w:val="2"/>
        </w:rPr>
        <w:t xml:space="preserve">Bank membutuhkan strategi yang mampu menghindari kemungkinan gagal bayar.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 xml:space="preserve">Khan </w:t>
      </w:r>
      <w:r w:rsidR="004931C8" w:rsidRPr="004931C8">
        <w:rPr>
          <w:rFonts w:ascii="Times New Roman" w:hAnsi="Times New Roman" w:cs="Times New Roman"/>
          <w:i/>
          <w:noProof/>
        </w:rPr>
        <w:t>et al</w:t>
      </w:r>
      <w:r w:rsidRPr="00A21579">
        <w:rPr>
          <w:rFonts w:ascii="Times New Roman" w:hAnsi="Times New Roman" w:cs="Times New Roman"/>
          <w:noProof/>
        </w:rPr>
        <w:t>. (2020)</w:t>
      </w:r>
      <w:r w:rsidRPr="00A21579">
        <w:rPr>
          <w:rFonts w:ascii="Times New Roman" w:hAnsi="Times New Roman" w:cs="Times New Roman"/>
        </w:rPr>
        <w:fldChar w:fldCharType="end"/>
      </w:r>
      <w:r w:rsidRPr="00A21579">
        <w:rPr>
          <w:rFonts w:ascii="Times New Roman" w:hAnsi="Times New Roman" w:cs="Times New Roman"/>
          <w:spacing w:val="2"/>
        </w:rPr>
        <w:t xml:space="preserve"> menyebutkan bahwa salah satu </w:t>
      </w:r>
      <w:r w:rsidRPr="00A21579">
        <w:rPr>
          <w:rFonts w:ascii="Times New Roman" w:hAnsi="Times New Roman" w:cs="Times New Roman"/>
        </w:rPr>
        <w:t xml:space="preserve">alasan utama tingginya NPL adalah prosedur kredit yang lemah dan spesialisasi kredit yang berkemampuan rendah. Oleh karena itu, menguatkan faktor internal dibutuhkan untuk dapat menghadapi krisis. Salah satunya adalah dengan melakukan portofolio kredit terdiversifikasi. Tujuan diversifikasi portofolio kredit adalah untuk menurunkan resiko bawaan dari pinjaman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10.1016/S2212-5671(16)30016-8","ISSN":"2212-5671","author":[{"dropping-particle":"","family":"Raei","given":"Reza","non-dropping-particle":"","parse-names":false,"suffix":""},{"dropping-particle":"","family":"Farhangzadeh","given":"Banafsheh","non-dropping-particle":"","parse-names":false,"suffix":""},{"dropping-particle":"","family":"Safizadeh","given":"Meisam","non-dropping-particle":"","parse-names":false,"suffix":""},{"dropping-particle":"","family":"Raei","given":"Fatemeh","non-dropping-particle":"","parse-names":false,"suffix":""}],"container-title":"Procedia Economics and Finance","id":"ITEM-1","issue":"16","issued":{"date-parts":[["2016"]]},"page":"62-69","publisher":"Elsevier B.V.","title":"Study of the Relationship between Credit Diversification Strategy DQG % DQNV ¶ &amp; UHGLW 5LVN DQG 5HWXUQ ( YLGHQFH from Tehran Stock Exchange ( TSE )","type":"article-journal","volume":"36"},"uris":["http://www.mendeley.com/documents/?uuid=002e1ff8-fb27-46c0-bcff-dda1a057500b"]}],"mendeley":{"formattedCitation":"(Raei et al., 2016)","plainTextFormattedCitation":"(Raei et al., 2016)","previouslyFormattedCitation":"(Raei et al., 2016)"},"properties":{"noteIndex":0},"schema":"https://github.com/citation-style-language/schema/raw/master/csl-citation.json"}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 xml:space="preserve">(Raei </w:t>
      </w:r>
      <w:r w:rsidR="004931C8" w:rsidRPr="004931C8">
        <w:rPr>
          <w:rFonts w:ascii="Times New Roman" w:hAnsi="Times New Roman" w:cs="Times New Roman"/>
          <w:i/>
          <w:noProof/>
        </w:rPr>
        <w:t>et al</w:t>
      </w:r>
      <w:r w:rsidRPr="00A21579">
        <w:rPr>
          <w:rFonts w:ascii="Times New Roman" w:hAnsi="Times New Roman" w:cs="Times New Roman"/>
          <w:noProof/>
        </w:rPr>
        <w:t>., 2016)</w:t>
      </w:r>
      <w:r w:rsidRPr="00A21579">
        <w:rPr>
          <w:rFonts w:ascii="Times New Roman" w:hAnsi="Times New Roman" w:cs="Times New Roman"/>
        </w:rPr>
        <w:fldChar w:fldCharType="end"/>
      </w:r>
      <w:r w:rsidRPr="00A21579">
        <w:rPr>
          <w:rFonts w:ascii="Times New Roman" w:hAnsi="Times New Roman" w:cs="Times New Roman"/>
        </w:rPr>
        <w:t xml:space="preserve">. Bank harus </w:t>
      </w:r>
      <w:r w:rsidRPr="00A21579">
        <w:rPr>
          <w:rFonts w:ascii="Times New Roman" w:hAnsi="Times New Roman" w:cs="Times New Roman"/>
          <w:spacing w:val="2"/>
        </w:rPr>
        <w:t xml:space="preserve">menghindari pinjaman yang berlebihan pada sektor tertentu dan menahan pinjaman dalam mata uang asing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{"citationItems":[{"id":"ITEM-1","itemData":{"author":[{"dropping-particle":"","family":"Rehman","given":"Obaid Ur","non-dropping-particle":"","parse-names":false,"suffix":""}],"id":"ITEM-1","issue":"20","issued":{"date-parts":[["2017"]]},"page":"105-124","title":"Determinants of Non-Performing Loan in South Asia : The Role of Financial Crisis","type":"article-journal","volume":"10"},"uris":["http://www.mendeley.com/documents/?uuid=9aa1f648-fc7d-4c64-8e98-0ee839007611"]}],"mendeley":{"formattedCitation":"(Rehman, 2017)","plainTextFormattedCitation":"(Rehman, 2017)","previouslyFormattedCitation":"(Rehman,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(Rehman,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Sejalan dengan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{"citationItems":[{"id":"ITEM-1","itemData":{"DOI":"10.1108/AJAR-10-2019-0080","author":[{"dropping-particle":"","family":"Khan","given":"Muhammad Asif","non-dropping-particle":"","parse-names":false,"suffix":""}],"id":"ITEM-1","issue":"1","issued":{"date-parts":[["2020"]]},"page":"135-145","title":"Determinants of non-performing loans in the banking sector in developing state","type":"article-journal","volume":"5"},"uris":["http://www.mendeley.com/documents/?uuid=9f55c8ee-0430-4bdf-9813-075f5770c0c0"]}],"mendeley":{"formattedCitation":"(Khan, 2020)","manualFormatting":"Khan et al. (2020)","plainTextFormattedCitation":"(Khan, 2020)","previouslyFormattedCitation":"(Khan, 2020)"},"properties":{"noteIndex":0},"schema":"https://github.com/citation-style-language/schema/raw/master/csl-citation.json"}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Khan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(2020)</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yang menyebutkan bahwa manajemen pinjaman yang salah dapat menyebabkan perbankan mengalami krisis.</w:t>
      </w:r>
    </w:p>
    <w:p w14:paraId="76BE7196" w14:textId="1012D34B" w:rsidR="00A21579" w:rsidRPr="00A21579" w:rsidRDefault="00A21579" w:rsidP="00A21579">
      <w:pPr>
        <w:spacing w:after="0" w:line="360" w:lineRule="auto"/>
        <w:ind w:left="1" w:firstLine="566"/>
        <w:jc w:val="both"/>
        <w:rPr>
          <w:rFonts w:ascii="Times New Roman" w:hAnsi="Times New Roman" w:cs="Times New Roman"/>
          <w:spacing w:val="2"/>
        </w:rPr>
      </w:pPr>
      <w:r w:rsidRPr="00A21579">
        <w:rPr>
          <w:rFonts w:ascii="Times New Roman" w:hAnsi="Times New Roman" w:cs="Times New Roman"/>
          <w:spacing w:val="2"/>
        </w:rPr>
        <w:t xml:space="preserve">Studi terbaru yang meneliti kegagalan bank terkait dengan krisis keuangan global tahun 2007-2008 menyimpulkan bahwa kegagalan tersebut disebabkan oleh konsentrasi yang berlebihan dalam produk keuangan inovatif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IJMF-04-2019-0137","author":[{"dropping-particle":"","family":"Carl","given":"King","non-dropping-particle":"","parse-names":false,"suffix":""},{"dropping-particle":"","family":"Duho","given":"Tornam","non-dropping-particle":"","parse-names":false,"suffix":""},{"dropping-particle":"","family":"Onumah","given":"Joseph Mensah","non-dropping-particle":"","parse-names":false,"suffix":""},{"dropping-particle":"","family":"Owodo","given":"Raymond Agbesi","non-dropping-particle":"","parse-names":false,"suffix":""}],"id":"ITEM-1","issued":{"date-parts":[["2019"]]},"title":"Bank diversification and performance in an emerging market","type":"article-journal"},"uris":["http://www.mendeley.com/documents/?uuid=1e2e9127-f786-4dd5-b799-73cf4d758940"]}],"mendeley":{"formattedCitation":"(Carl, Duho, Onumah, et al., 2019)","manualFormatting":"(Duho et al., 2019)","plainTextFormattedCitation":"(Carl, Duho, Onumah, et al., 2019)","previouslyFormattedCitation":"(Carl, Duho, Onumah, et al., 2019)"},"properties":{"noteIndex":0},"schema":"https://github.com/citation-style-language/schema/raw/master/csl-citation.json"}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(Duho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2019)</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10.1108/IJMF-01-2018-0024","author":[{"dropping-particle":"","family":"Alkhouri","given":"Ritab","non-dropping-particle":"","parse-names":false,"suffix":""},{"dropping-particle":"","family":"Arouri","given":"Houda","non-dropping-particle":"","parse-names":false,"suffix":""}],"id":"ITEM-1","issued":{"date-parts":[["2018"]]},"title":"The effect of diversification on risk and return in banking sector Evidence from the Gulf Cooperation Council countries","type":"article-journal"},"uris":["http://www.mendeley.com/documents/?uuid=8eba8be9-31e0-4123-96c6-e95c624bdb3f"]}],"mendeley":{"formattedCitation":"(Alkhouri &amp; Arouri, 2018)","manualFormatting":"Alkhouri &amp; Arouri (2018)","plainTextFormattedCitation":"(Alkhouri &amp; Arouri, 2018)","previouslyFormattedCitation":"(Alkhouri &amp; Arouri, 2018)"},"properties":{"noteIndex":0},"schema":"https://github.com/citation-style-language/schema/raw/master/csl-citation.json"}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Alkhouri &amp; Arouri (2018)</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menyebutkan bahwa diversifikasi dilakukan untuk menghilangkan ketergantuangan pada satu sektor.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{"citationItems":[{"id":"ITEM-1","itemData":{"DOI":"10.1016/j.jbankfin.2011.04.006","ISSN":"0378-4266","author":[{"dropping-particle":"","family":"Tabak","given":"Benjamin M","non-dropping-particle":"","parse-names":false,"suffix":""},{"dropping-particle":"","family":"Fazio","given":"Dimas M","non-dropping-particle":"","parse-names":false,"suffix":""},{"dropping-particle":"","family":"Cajueiro","given":"Daniel O","non-dropping-particle":"","parse-names":false,"suffix":""}],"container-title":"Journal of Banking and Finance","id":"ITEM-1","issue":"11","issued":{"date-parts":[["2011"]]},"page":"3065-3076","publisher":"Elsevier B.V.","title":"The effects of loan portfolio concentration on Brazilian banks ’ return and risk q","type":"article-journal","volume":"35"},"uris":["http://www.mendeley.com/documents/?uuid=b74490c7-84e2-4b58-a78a-9ec54302bee4"]}],"mendeley":{"formattedCitation":"(Tabak, Fazio, &amp; Cajueiro, 2011)","manualFormatting":"Tabak, Fazio, &amp; Cajueiro (2011)","plainTextFormattedCitation":"(Tabak, Fazio, &amp; Cajueiro, 2011)","previouslyFormattedCitation":"(Tabak, Fazio, &amp; Cajueiro, 2011)"},"properties":{"noteIndex":0},"schema":"https://github.com/citation-style-language/schema/raw/master/csl-citation.json"}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Tabak, Fazio, &amp; Cajueiro (2011)</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melakukan penelitian pada bank-bank di Brazil dan melaporkan bahwa portofolio kredit terkonsentrasi dapat meningkatkan </w:t>
      </w:r>
      <w:r w:rsidRPr="00A21579">
        <w:rPr>
          <w:rFonts w:ascii="Times New Roman" w:hAnsi="Times New Roman" w:cs="Times New Roman"/>
          <w:i/>
          <w:spacing w:val="2"/>
        </w:rPr>
        <w:t xml:space="preserve">return </w:t>
      </w:r>
      <w:r w:rsidRPr="00A21579">
        <w:rPr>
          <w:rFonts w:ascii="Times New Roman" w:hAnsi="Times New Roman" w:cs="Times New Roman"/>
          <w:spacing w:val="2"/>
        </w:rPr>
        <w:t xml:space="preserve">tetapi juga meningkatkan risiko gagal bayar.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{"citationItems":[{"id":"ITEM-1","itemData":{"author":[{"dropping-particle":"","family":"Beck, T. &amp; De Jonghe","given":"O.","non-dropping-particle":"","parse-names":false,"suffix":""}],"collection-title":"Policy Research Working Paper","id":"ITEM-1","issued":{"date-parts":[["2013"]]},"number":"6604","publisher-place":"Washington DC","title":"Lending Concentration, Bank Performance and Systemic Risk: Exploring Cross-Country Variation","type":"report"},"uris":["http://www.mendeley.com/documents/?uuid=54c88027-1be9-4d89-9e8c-f159ed1ca443"]}],"mendeley":{"formattedCitation":"(Beck, T. &amp; De Jonghe, 2013)","manualFormatting":"Beck &amp; De Jonghe (2013)","plainTextFormattedCitation":"(Beck, T. &amp; De Jonghe, 2013)","previouslyFormattedCitation":"(Beck, T. &amp; De Jonghe, 2013)"},"properties":{"noteIndex":0},"schema":"https://github.com/citation-style-language/schema/raw/master/csl-citation.json"}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Beck &amp; De Jonghe (2013)</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memberikan saran pada bank untuk mendiversifikasi portofolio kredit mereka di berbagai sektor ekonomi untuk menghilangkan risiko NPL. Studi empiris sebelumnya yang dilakukan oleh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{"citationItems":[{"id":"ITEM-1","itemData":{"DOI":"10.1016/j.jbankfin.2011.04.006","ISSN":"0378-4266","author":[{"dropping-particle":"","family":"Tabak","given":"Benjamin M","non-dropping-particle":"","parse-names":false,"suffix":""},{"dropping-particle":"","family":"Fazio","given":"Dimas M","non-dropping-particle":"","parse-names":false,"suffix":""},{"dropping-particle":"","family":"Cajueiro","given":"Daniel O","non-dropping-particle":"","parse-names":false,"suffix":""}],"container-title":"Journal of Banking and Finance","id":"ITEM-1","issue":"11","issued":{"date-parts":[["2011"]]},"page":"3065-3076","publisher":"Elsevier B.V.","title":"The effects of loan portfolio concentration on Brazilian banks ’ return and risk q","type":"article-journal","volume":"35"},"uris":["http://www.mendeley.com/documents/?uuid=b74490c7-84e2-4b58-a78a-9ec54302bee4"]}],"mendeley":{"formattedCitation":"(Tabak et al., 2011)","manualFormatting":"Tabak et al. (2011) ","plainTextFormattedCitation":"(Tabak et al., 2011)","previouslyFormattedCitation":"(Tabak et al., 2011)"},"properties":{"noteIndex":0},"schema":"https://github.com/citation-style-language/schema/raw/master/csl-citation.json"}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Tabak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(2011) </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memberikan dukungan pada hasil tersebut. Sejalan dengan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{"citationItems":[{"id":"ITEM-1","itemData":{"DOI":"10.1016/j.jbankfin.2009.05.022","ISSN":"0378-4266","author":[{"dropping-particle":"","family":"Rossi","given":"Stefania P S","non-dropping-particle":"","parse-names":false,"suffix":""},{"dropping-particle":"","family":"Schwaiger","given":"Markus S","non-dropping-particle":"","parse-names":false,"suffix":""},{"dropping-particle":"","family":"Winkler","given":"Gerhard","non-dropping-particle":"","parse-names":false,"suffix":""}],"container-title":"Journal of Banking and Finance","id":"ITEM-1","issue":"12","issued":{"date-parts":[["2009"]]},"page":"2218-2226","publisher":"Elsevier B.V.","title":"How loan portfolio diversification affects risk , efficiency and capitalization : A managerial behavior model for Austrian banks","type":"article-journal","volume":"33"},"uris":["http://www.mendeley.com/documents/?uuid=34d7620b-e276-4584-be69-8463d791949c"]}],"mendeley":{"formattedCitation":"(Rossi et al., 2009)","manualFormatting":"Rossi et al. (2009)","plainTextFormattedCitation":"(Rossi et al., 2009)","previouslyFormattedCitation":"(Rossi et al., 2009)"},"properties":{"noteIndex":0},"schema":"https://github.com/citation-style-language/schema/raw/master/csl-citation.json"}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Rossi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(2009)</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yang menyimpulkan bahwa bank-bank yang tidak terdiversifikasi dengan baik lebih rentan terhadap volatilitas ekonomi dari sektor-sektor di mana mereka memusatkan/ mengkonsentrasikan kegiatan mereka daripada bank-bank yang terdiversifikasi dengan baik. </w:t>
      </w:r>
    </w:p>
    <w:p w14:paraId="03187976" w14:textId="4E5EE06A" w:rsidR="00A21579" w:rsidRPr="00A21579" w:rsidRDefault="00A21579" w:rsidP="00A21579">
      <w:pPr>
        <w:spacing w:after="0" w:line="360" w:lineRule="auto"/>
        <w:ind w:firstLine="567"/>
        <w:jc w:val="both"/>
        <w:rPr>
          <w:rFonts w:ascii="Times New Roman" w:hAnsi="Times New Roman" w:cs="Times New Roman"/>
          <w:szCs w:val="24"/>
        </w:rPr>
      </w:pPr>
      <w:r w:rsidRPr="00A21579">
        <w:rPr>
          <w:rFonts w:ascii="Times New Roman" w:hAnsi="Times New Roman" w:cs="Times New Roman"/>
          <w:spacing w:val="2"/>
        </w:rPr>
        <w:t xml:space="preserve">Penelitian sebelumnya menemukan bahwa kondisi ekonomi lokal dikombinasikan dengan rendahnya kinerja berbagai sektor ekonomi bertanggung jawab atas perbedaan dalam kerugian pinjaman yang dicatat oleh berbagai bank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{"citationItems":[{"id":"ITEM-1","itemData":{"DOI":"10.2298/PAN1402193M","author":[{"dropping-particle":"","family":"Makri","given":"Vasiliki","non-dropping-particle":"","parse-names":false,"suffix":""}],"id":"ITEM-1","issue":"January 2012","issued":{"date-parts":[["2014"]]},"page":"193-206","title":"Determinants of Non-Performing Loans : The Case of Eurozone","type":"article-journal","volume":"77"},"uris":["http://www.mendeley.com/documents/?uuid=95151e2d-1d33-4e41-a883-e7b175acbbcf"]}],"mendeley":{"formattedCitation":"(Makri, 2014)","plainTextFormattedCitation":"(Makri, 2014)","previouslyFormattedCitation":"(Makri, 2014)"},"properties":{"noteIndex":0},"schema":"https://github.com/citation-style-language/schema/raw/master/csl-citation.json"}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(Makri, 2014)</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r w:rsidRPr="00A21579">
        <w:rPr>
          <w:rFonts w:ascii="Times New Roman" w:hAnsi="Times New Roman" w:cs="Times New Roman"/>
          <w:i/>
          <w:spacing w:val="2"/>
        </w:rPr>
        <w:t>Basel Committee on Banking Supervision</w:t>
      </w:r>
      <w:r w:rsidRPr="00A21579">
        <w:rPr>
          <w:rFonts w:ascii="Times New Roman" w:hAnsi="Times New Roman" w:cs="Times New Roman"/>
          <w:spacing w:val="2"/>
        </w:rPr>
        <w:t xml:space="preserve"> juga melaporkan bahwa banyak krisis perbankan dalam tiga dekade terakhir disebabkan oleh portofolio yang konsentrasi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procs.2013.05.342","ISSN":"1877-0509","author":[{"dropping-particle":"","family":"Chen","given":"Yibing","non-dropping-particle":"","parse-names":false,"suffix":""},{"dropping-particle":"","family":"Wei","given":"Xianhua","non-dropping-particle":"","parse-names":false,"suffix":""},{"dropping-particle":"","family":"Zhang","given":"Lingling","non-dropping-particle":"","parse-names":false,"suffix":""},{"dropping-particle":"","family":"Shi","given":"Yong","non-dropping-particle":"","parse-names":false,"suffix":""}],"container-title":"Procedia Computer Science","id":"ITEM-1","issued":{"date-parts":[["2013"]]},"page":"1737-1746","publisher":"Elsevier B.V.","title":"Sectoral Diversification and the Banks ’ Return and Risk : Evidence from Chinese Listed Commercial Banks","type":"article-journal","volume":"18"},"uris":["http://www.mendeley.com/documents/?uuid=d829411e-dbac-4b9f-9843-73f43baacf25"]}],"mendeley":{"formattedCitation":"(Chen, Wei, Zhang, &amp; Shi, 2013)","manualFormatting":"(Chen et al., 2013)","plainTextFormattedCitation":"(Chen, Wei, Zhang, &amp; Shi, 2013)","previouslyFormattedCitation":"(Chen, Wei, Zhang, &amp; Shi, 2013)"},"properties":{"noteIndex":0},"schema":"https://github.com/citation-style-language/schema/raw/master/csl-citation.json"}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(Chen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2013)</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Selain itu, hasil penelitian sebelumnya juga </w:t>
      </w:r>
      <w:r w:rsidRPr="00A21579">
        <w:rPr>
          <w:rFonts w:ascii="Times New Roman" w:hAnsi="Times New Roman" w:cs="Times New Roman"/>
          <w:spacing w:val="2"/>
        </w:rPr>
        <w:lastRenderedPageBreak/>
        <w:t xml:space="preserve">menyebutkan bahwa portofolio kredit terdiversifikasi dapat menurunkan resiko kredit macet atau NPL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{"citationItems":[{"id":"ITEM-1","itemData":{"DOI":"10.1016/j.jbankfin.2011.04.006","ISSN":"0378-4266","author":[{"dropping-particle":"","family":"Tabak","given":"Benjamin M","non-dropping-particle":"","parse-names":false,"suffix":""},{"dropping-particle":"","family":"Fazio","given":"Dimas M","non-dropping-particle":"","parse-names":false,"suffix":""},{"dropping-particle":"","family":"Cajueiro","given":"Daniel O","non-dropping-particle":"","parse-names":false,"suffix":""}],"container-title":"Journal of Banking and Finance","id":"ITEM-1","issue":"11","issued":{"date-parts":[["2011"]]},"page":"3065-3076","publisher":"Elsevier B.V.","title":"The effects of loan portfolio concentration on Brazilian banks ’ return and risk q","type":"article-journal","volume":"35"},"uris":["http://www.mendeley.com/documents/?uuid=b74490c7-84e2-4b58-a78a-9ec54302bee4"]}],"mendeley":{"formattedCitation":"(Tabak et al., 2011)","manualFormatting":"(Tabak et al., 2011; ","plainTextFormattedCitation":"(Tabak et al., 2011)","previouslyFormattedCitation":"(Tabak et al., 2011)"},"properties":{"noteIndex":0},"schema":"https://github.com/citation-style-language/schema/raw/master/csl-citation.json"}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(Tabak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2011; </w:t>
      </w:r>
      <w:r w:rsidRPr="00A21579">
        <w:rPr>
          <w:rFonts w:ascii="Times New Roman" w:hAnsi="Times New Roman" w:cs="Times New Roman"/>
          <w:spacing w:val="2"/>
        </w:rPr>
        <w:fldChar w:fldCharType="end"/>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procs.2013.05.342","ISSN":"1877-0509","author":[{"dropping-particle":"","family":"Chen","given":"Yibing","non-dropping-particle":"","parse-names":false,"suffix":""},{"dropping-particle":"","family":"Wei","given":"Xianhua","non-dropping-particle":"","parse-names":false,"suffix":""},{"dropping-particle":"","family":"Zhang","given":"Lingling","non-dropping-particle":"","parse-names":false,"suffix":""},{"dropping-particle":"","family":"Shi","given":"Yong","non-dropping-particle":"","parse-names":false,"suffix":""}],"container-title":"Procedia Computer Science","id":"ITEM-1","issued":{"date-parts":[["2013"]]},"page":"1737-1746","publisher":"Elsevier B.V.","title":"Sectoral Diversification and the Banks ’ Return and Risk : Evidence from Chinese Listed Commercial Banks","type":"article-journal","volume":"18"},"uris":["http://www.mendeley.com/documents/?uuid=d829411e-dbac-4b9f-9843-73f43baacf25"]}],"mendeley":{"formattedCitation":"(Chen et al., 2013)","manualFormatting":"Chen et al., 2013; Beck &amp; De Jonghe, 2013; Khan et al., 2020)","plainTextFormattedCitation":"(Chen et al., 2013)","previouslyFormattedCitation":"(Chen et al., 2013)"},"properties":{"noteIndex":0},"schema":"https://github.com/citation-style-language/schema/raw/master/csl-citation.json"}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Chen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2013; Beck &amp; De Jonghe, 2013; Khan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2020)</w:t>
      </w:r>
      <w:r w:rsidRPr="00A21579">
        <w:rPr>
          <w:rFonts w:ascii="Times New Roman" w:hAnsi="Times New Roman" w:cs="Times New Roman"/>
          <w:spacing w:val="2"/>
        </w:rPr>
        <w:fldChar w:fldCharType="end"/>
      </w:r>
      <w:r w:rsidRPr="00A21579">
        <w:rPr>
          <w:rFonts w:ascii="Times New Roman" w:hAnsi="Times New Roman" w:cs="Times New Roman"/>
          <w:spacing w:val="2"/>
        </w:rPr>
        <w:t>. Oleh karena itu, hipotesis dirumuskan sebagai berikut.</w:t>
      </w:r>
    </w:p>
    <w:p w14:paraId="5CF861FB" w14:textId="77777777" w:rsidR="00A21579" w:rsidRPr="004931C8" w:rsidRDefault="00A21579" w:rsidP="00A21579">
      <w:pPr>
        <w:spacing w:after="0" w:line="360" w:lineRule="auto"/>
        <w:jc w:val="both"/>
        <w:rPr>
          <w:rFonts w:ascii="Times New Roman" w:hAnsi="Times New Roman" w:cs="Times New Roman"/>
          <w:b/>
          <w:szCs w:val="24"/>
        </w:rPr>
      </w:pPr>
      <w:r w:rsidRPr="004931C8">
        <w:rPr>
          <w:rFonts w:ascii="Times New Roman" w:hAnsi="Times New Roman" w:cs="Times New Roman"/>
          <w:b/>
          <w:bCs/>
          <w:szCs w:val="24"/>
        </w:rPr>
        <w:t>H</w:t>
      </w:r>
      <w:r w:rsidRPr="004931C8">
        <w:rPr>
          <w:rFonts w:ascii="Times New Roman" w:hAnsi="Times New Roman" w:cs="Times New Roman"/>
          <w:b/>
          <w:bCs/>
          <w:szCs w:val="24"/>
          <w:vertAlign w:val="subscript"/>
          <w:lang w:val="en-ID"/>
        </w:rPr>
        <w:t>2</w:t>
      </w:r>
      <w:r w:rsidRPr="004931C8">
        <w:rPr>
          <w:rFonts w:ascii="Times New Roman" w:hAnsi="Times New Roman" w:cs="Times New Roman"/>
          <w:b/>
          <w:bCs/>
          <w:szCs w:val="24"/>
        </w:rPr>
        <w:t>:</w:t>
      </w:r>
      <w:r w:rsidRPr="004931C8">
        <w:rPr>
          <w:rFonts w:ascii="Times New Roman" w:hAnsi="Times New Roman" w:cs="Times New Roman"/>
          <w:b/>
          <w:szCs w:val="24"/>
        </w:rPr>
        <w:t xml:space="preserve"> Bank dengan portofolio kredit terdiversifikasi memiliki NPL lebih rendah daripada bank dengan portofolio kredit terkonsentrasi</w:t>
      </w:r>
    </w:p>
    <w:p w14:paraId="3FD3CA47" w14:textId="77777777" w:rsidR="00A21579" w:rsidRPr="00A21579" w:rsidRDefault="00A21579" w:rsidP="00A21579">
      <w:pPr>
        <w:spacing w:after="120" w:line="360" w:lineRule="auto"/>
        <w:ind w:left="360" w:hanging="360"/>
        <w:jc w:val="both"/>
        <w:rPr>
          <w:rFonts w:ascii="Times New Roman" w:hAnsi="Times New Roman" w:cs="Times New Roman"/>
          <w:lang w:val="en-US"/>
        </w:rPr>
      </w:pPr>
    </w:p>
    <w:p w14:paraId="3B03EC72" w14:textId="77777777" w:rsidR="00A21579" w:rsidRPr="00A21579" w:rsidRDefault="00A21579" w:rsidP="00A21579">
      <w:pPr>
        <w:spacing w:after="0" w:line="360" w:lineRule="auto"/>
        <w:jc w:val="both"/>
        <w:rPr>
          <w:rFonts w:ascii="Times New Roman" w:hAnsi="Times New Roman" w:cs="Times New Roman"/>
          <w:b/>
        </w:rPr>
      </w:pPr>
      <w:r w:rsidRPr="00A21579">
        <w:rPr>
          <w:rFonts w:ascii="Times New Roman" w:hAnsi="Times New Roman" w:cs="Times New Roman"/>
          <w:b/>
        </w:rPr>
        <w:t>METODE PENELITIAN</w:t>
      </w:r>
    </w:p>
    <w:p w14:paraId="2092A569" w14:textId="77777777" w:rsidR="00A21579" w:rsidRPr="00A21579" w:rsidRDefault="00A21579" w:rsidP="00A21579">
      <w:pPr>
        <w:tabs>
          <w:tab w:val="left" w:pos="-1843"/>
        </w:tabs>
        <w:autoSpaceDE w:val="0"/>
        <w:autoSpaceDN w:val="0"/>
        <w:adjustRightInd w:val="0"/>
        <w:spacing w:after="0" w:line="360" w:lineRule="auto"/>
        <w:jc w:val="both"/>
        <w:rPr>
          <w:rFonts w:ascii="Times New Roman" w:hAnsi="Times New Roman" w:cs="Times New Roman"/>
          <w:b/>
        </w:rPr>
      </w:pPr>
      <w:r w:rsidRPr="00A21579">
        <w:rPr>
          <w:rFonts w:ascii="Times New Roman" w:hAnsi="Times New Roman" w:cs="Times New Roman"/>
          <w:b/>
        </w:rPr>
        <w:t>Data Penelitian</w:t>
      </w:r>
    </w:p>
    <w:p w14:paraId="34E07860" w14:textId="77777777" w:rsidR="00A21579" w:rsidRPr="00A21579" w:rsidRDefault="00A21579" w:rsidP="00A21579">
      <w:pPr>
        <w:tabs>
          <w:tab w:val="left" w:pos="-1843"/>
        </w:tabs>
        <w:autoSpaceDE w:val="0"/>
        <w:autoSpaceDN w:val="0"/>
        <w:adjustRightInd w:val="0"/>
        <w:spacing w:after="0" w:line="360" w:lineRule="auto"/>
        <w:ind w:firstLine="567"/>
        <w:jc w:val="both"/>
        <w:rPr>
          <w:rFonts w:ascii="Times New Roman" w:hAnsi="Times New Roman" w:cs="Times New Roman"/>
        </w:rPr>
      </w:pPr>
      <w:r w:rsidRPr="00A21579">
        <w:rPr>
          <w:rFonts w:ascii="Times New Roman" w:hAnsi="Times New Roman" w:cs="Times New Roman"/>
        </w:rPr>
        <w:t>Data yang digunakan dalam penelitian ini adalah jenis data sekunder. Data penelitian diperoleh dari catatan atas laporan keuangan perusahaan perbankan yang terdaftar di Bursa Efek Indonesia. Jumlah emiten (populasi) perbankan yang terdaftar di Bursa Efek Indonesia per Maret 2020 adalah 47 emiten. Jumlah bank yang dipilih sebagai sampel berjumlah 38 bank. Kriteria bank yang dipilih sebagai sampel adalah bank yang datanya tersedia secara lengkap untuk periode observasi. Data yang diobservasi adalah catatan atas laporan keuangan pada laporan interim periode Desember 2019</w:t>
      </w:r>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dan</w:t>
      </w:r>
      <w:proofErr w:type="spellEnd"/>
      <w:r w:rsidRPr="00A21579">
        <w:rPr>
          <w:rFonts w:ascii="Times New Roman" w:hAnsi="Times New Roman" w:cs="Times New Roman"/>
        </w:rPr>
        <w:t xml:space="preserve"> Maret</w:t>
      </w:r>
      <w:r w:rsidRPr="00A21579">
        <w:rPr>
          <w:rFonts w:ascii="Times New Roman" w:hAnsi="Times New Roman" w:cs="Times New Roman"/>
          <w:lang w:val="en-US"/>
        </w:rPr>
        <w:t xml:space="preserve"> </w:t>
      </w:r>
      <w:r w:rsidRPr="00A21579">
        <w:rPr>
          <w:rFonts w:ascii="Times New Roman" w:hAnsi="Times New Roman" w:cs="Times New Roman"/>
        </w:rPr>
        <w:t>2020.</w:t>
      </w:r>
    </w:p>
    <w:p w14:paraId="2276BC70" w14:textId="77777777" w:rsidR="00A21579" w:rsidRPr="00A21579" w:rsidRDefault="00A21579" w:rsidP="00A21579">
      <w:pPr>
        <w:tabs>
          <w:tab w:val="left" w:pos="-1843"/>
        </w:tabs>
        <w:autoSpaceDE w:val="0"/>
        <w:autoSpaceDN w:val="0"/>
        <w:adjustRightInd w:val="0"/>
        <w:spacing w:after="0" w:line="360" w:lineRule="auto"/>
        <w:ind w:firstLine="567"/>
        <w:jc w:val="both"/>
        <w:rPr>
          <w:rFonts w:ascii="Times New Roman" w:hAnsi="Times New Roman" w:cs="Times New Roman"/>
        </w:rPr>
      </w:pPr>
    </w:p>
    <w:p w14:paraId="4027EC0E" w14:textId="77777777" w:rsidR="00A21579" w:rsidRPr="00A21579" w:rsidRDefault="00A21579" w:rsidP="00A21579">
      <w:pPr>
        <w:tabs>
          <w:tab w:val="left" w:pos="-1843"/>
        </w:tabs>
        <w:autoSpaceDE w:val="0"/>
        <w:autoSpaceDN w:val="0"/>
        <w:adjustRightInd w:val="0"/>
        <w:spacing w:after="0" w:line="360" w:lineRule="auto"/>
        <w:jc w:val="both"/>
        <w:rPr>
          <w:rFonts w:ascii="Times New Roman" w:hAnsi="Times New Roman" w:cs="Times New Roman"/>
          <w:b/>
        </w:rPr>
      </w:pPr>
      <w:r w:rsidRPr="00A21579">
        <w:rPr>
          <w:rFonts w:ascii="Times New Roman" w:hAnsi="Times New Roman" w:cs="Times New Roman"/>
          <w:b/>
        </w:rPr>
        <w:t>De</w:t>
      </w:r>
      <w:r w:rsidRPr="00A21579">
        <w:rPr>
          <w:rFonts w:ascii="Times New Roman" w:hAnsi="Times New Roman" w:cs="Times New Roman"/>
          <w:b/>
          <w:lang w:val="en-US"/>
        </w:rPr>
        <w:t>f</w:t>
      </w:r>
      <w:r w:rsidRPr="00A21579">
        <w:rPr>
          <w:rFonts w:ascii="Times New Roman" w:hAnsi="Times New Roman" w:cs="Times New Roman"/>
          <w:b/>
        </w:rPr>
        <w:t>inisi Operasional Variabel</w:t>
      </w:r>
    </w:p>
    <w:p w14:paraId="5697A6FB" w14:textId="6F4FE879" w:rsidR="00A21579" w:rsidRPr="00A21579" w:rsidRDefault="00A21579" w:rsidP="00A21579">
      <w:pPr>
        <w:pStyle w:val="ListParagraph"/>
        <w:spacing w:after="0" w:line="360" w:lineRule="auto"/>
        <w:ind w:left="0" w:firstLine="567"/>
        <w:contextualSpacing w:val="0"/>
        <w:jc w:val="both"/>
        <w:rPr>
          <w:rFonts w:ascii="Times New Roman" w:hAnsi="Times New Roman" w:cs="Times New Roman"/>
        </w:rPr>
      </w:pPr>
      <w:r w:rsidRPr="00A21579">
        <w:rPr>
          <w:rFonts w:ascii="Times New Roman" w:hAnsi="Times New Roman" w:cs="Times New Roman"/>
        </w:rPr>
        <w:t xml:space="preserve">Variabel independen dalam penelitian ini adalah diversifikasi portofolio kredit. Diversifikasi kredit diukur menggunakan </w:t>
      </w:r>
      <w:r w:rsidRPr="00A21579">
        <w:rPr>
          <w:rFonts w:ascii="Times New Roman" w:hAnsi="Times New Roman" w:cs="Times New Roman"/>
          <w:i/>
          <w:iCs/>
        </w:rPr>
        <w:t>Hirshmann-Herfindahl Indeks</w:t>
      </w:r>
      <w:r w:rsidRPr="00A21579">
        <w:rPr>
          <w:rFonts w:ascii="Times New Roman" w:hAnsi="Times New Roman" w:cs="Times New Roman"/>
        </w:rPr>
        <w:t xml:space="preserve"> (HHI). Indeks HHI merupakan salah satu yang paling populer digunakan untuk mengukur konsentrasi pasar dalam industri serta mengukur diversifikasi portofolio kredit dalam penelitian empiris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{"citationItems":[{"id":"ITEM-1","itemData":{"DOI":"10.1016/j.jbankfin.2011.04.006","ISSN":"0378-4266","author":[{"dropping-particle":"","family":"Tabak","given":"Benjamin M","non-dropping-particle":"","parse-names":false,"suffix":""},{"dropping-particle":"","family":"Fazio","given":"Dimas M","non-dropping-particle":"","parse-names":false,"suffix":""},{"dropping-particle":"","family":"Cajueiro","given":"Daniel O","non-dropping-particle":"","parse-names":false,"suffix":""}],"container-title":"Journal of Banking and Finance","id":"ITEM-1","issue":"11","issued":{"date-parts":[["2011"]]},"page":"3065-3076","publisher":"Elsevier B.V.","title":"The effects of loan portfolio concentration on Brazilian banks ’ return and risk q","type":"article-journal","volume":"35"},"uris":["http://www.mendeley.com/documents/?uuid=b74490c7-84e2-4b58-a78a-9ec54302bee4"]}],"mendeley":{"formattedCitation":"(Tabak et al., 2011)","plainTextFormattedCitation":"(Tabak et al., 2011)","previouslyFormattedCitation":"(Tabak et al., 2011)"},"properties":{"noteIndex":0},"schema":"https://github.com/citation-style-language/schema/raw/master/csl-citation.json"}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 xml:space="preserve">(Tabak </w:t>
      </w:r>
      <w:r w:rsidR="004931C8" w:rsidRPr="004931C8">
        <w:rPr>
          <w:rFonts w:ascii="Times New Roman" w:hAnsi="Times New Roman" w:cs="Times New Roman"/>
          <w:i/>
          <w:noProof/>
        </w:rPr>
        <w:t>et al</w:t>
      </w:r>
      <w:r w:rsidRPr="00A21579">
        <w:rPr>
          <w:rFonts w:ascii="Times New Roman" w:hAnsi="Times New Roman" w:cs="Times New Roman"/>
          <w:noProof/>
        </w:rPr>
        <w:t>., 2011)</w:t>
      </w:r>
      <w:r w:rsidRPr="00A21579">
        <w:rPr>
          <w:rFonts w:ascii="Times New Roman" w:hAnsi="Times New Roman" w:cs="Times New Roman"/>
        </w:rPr>
        <w:fldChar w:fldCharType="end"/>
      </w:r>
      <w:r w:rsidRPr="00A21579">
        <w:rPr>
          <w:rFonts w:ascii="Times New Roman" w:hAnsi="Times New Roman" w:cs="Times New Roman"/>
        </w:rPr>
        <w:t>. Formula untuk menghitung indeks HHI adalah:</w:t>
      </w:r>
    </w:p>
    <w:p w14:paraId="12EDD97B" w14:textId="77777777" w:rsidR="00A21579" w:rsidRPr="00A21579" w:rsidRDefault="00A21579" w:rsidP="00A21579">
      <w:pPr>
        <w:pStyle w:val="ListParagraph"/>
        <w:spacing w:after="0" w:line="360" w:lineRule="auto"/>
        <w:ind w:left="3600"/>
        <w:jc w:val="both"/>
        <w:rPr>
          <w:rFonts w:ascii="Times New Roman" w:hAnsi="Times New Roman" w:cs="Times New Roman"/>
        </w:rPr>
      </w:pPr>
      <w:r w:rsidRPr="00A21579">
        <w:rPr>
          <w:rFonts w:ascii="Times New Roman" w:hAnsi="Times New Roman" w:cs="Times New Roman"/>
        </w:rPr>
        <w:t xml:space="preserve">HHI = </w:t>
      </w:r>
      <m:oMath>
        <m:nary>
          <m:naryPr>
            <m:chr m:val="∑"/>
            <m:limLoc m:val="subSup"/>
            <m:ctrlPr>
              <w:rPr>
                <w:rFonts w:ascii="Cambria Math" w:hAnsi="Cambria Math" w:cs="Times New Roman"/>
                <w:i/>
              </w:rPr>
            </m:ctrlPr>
          </m:naryPr>
          <m:sub>
            <m:r>
              <w:rPr>
                <w:rFonts w:ascii="Cambria Math" w:hAnsi="Cambria Math" w:cs="Times New Roman"/>
              </w:rPr>
              <m:t>i=</m:t>
            </m:r>
            <m:sSup>
              <m:sSupPr>
                <m:ctrlPr>
                  <w:rPr>
                    <w:rFonts w:ascii="Cambria Math" w:hAnsi="Cambria Math" w:cs="Times New Roman"/>
                    <w:i/>
                  </w:rPr>
                </m:ctrlPr>
              </m:sSupPr>
              <m:e>
                <m:r>
                  <w:rPr>
                    <w:rFonts w:ascii="Cambria Math" w:hAnsi="Cambria Math" w:cs="Times New Roman"/>
                  </w:rPr>
                  <m:t>1</m:t>
                </m:r>
              </m:e>
              <m:sup>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sup>
            </m:sSup>
          </m:sub>
          <m:sup>
            <m:r>
              <w:rPr>
                <w:rFonts w:ascii="Cambria Math" w:hAnsi="Cambria Math" w:cs="Times New Roman"/>
              </w:rPr>
              <m:t>n</m:t>
            </m:r>
          </m:sup>
          <m:e>
            <m:r>
              <w:rPr>
                <w:rFonts w:ascii="Cambria Math" w:hAnsi="Cambria Math" w:cs="Times New Roman"/>
              </w:rPr>
              <m:t xml:space="preserve"> </m:t>
            </m:r>
          </m:e>
        </m:nary>
      </m:oMath>
    </w:p>
    <w:p w14:paraId="49BD058C" w14:textId="77777777" w:rsidR="00A21579" w:rsidRPr="00A21579" w:rsidRDefault="00A21579" w:rsidP="00A21579">
      <w:pPr>
        <w:pStyle w:val="ListParagraph"/>
        <w:spacing w:after="0" w:line="360" w:lineRule="auto"/>
        <w:ind w:left="0"/>
        <w:jc w:val="both"/>
        <w:rPr>
          <w:rFonts w:ascii="Times New Roman" w:hAnsi="Times New Roman" w:cs="Times New Roman"/>
        </w:rPr>
      </w:pPr>
      <w:r w:rsidRPr="00A21579">
        <w:rPr>
          <w:rFonts w:ascii="Times New Roman" w:hAnsi="Times New Roman" w:cs="Times New Roman"/>
        </w:rPr>
        <w:t>Keterangan:</w:t>
      </w:r>
    </w:p>
    <w:p w14:paraId="738A98BC" w14:textId="77777777" w:rsidR="00A21579" w:rsidRPr="00A21579" w:rsidRDefault="00A21579" w:rsidP="00A21579">
      <w:pPr>
        <w:pStyle w:val="ListParagraph"/>
        <w:spacing w:after="0" w:line="360" w:lineRule="auto"/>
        <w:ind w:left="0"/>
        <w:jc w:val="both"/>
        <w:rPr>
          <w:rFonts w:ascii="Times New Roman" w:hAnsi="Times New Roman" w:cs="Times New Roman"/>
          <w:i/>
          <w:iCs/>
        </w:rPr>
      </w:pPr>
      <w:r w:rsidRPr="00A21579">
        <w:rPr>
          <w:rFonts w:ascii="Times New Roman" w:hAnsi="Times New Roman" w:cs="Times New Roman"/>
        </w:rPr>
        <w:t xml:space="preserve">HHI </w:t>
      </w:r>
      <w:r w:rsidRPr="00A21579">
        <w:rPr>
          <w:rFonts w:ascii="Times New Roman" w:hAnsi="Times New Roman" w:cs="Times New Roman"/>
        </w:rPr>
        <w:tab/>
        <w:t xml:space="preserve">= </w:t>
      </w:r>
      <w:r w:rsidRPr="00A21579">
        <w:rPr>
          <w:rFonts w:ascii="Times New Roman" w:hAnsi="Times New Roman" w:cs="Times New Roman"/>
          <w:i/>
          <w:iCs/>
        </w:rPr>
        <w:t>Hirshmann-Herfindahl Indeks</w:t>
      </w:r>
    </w:p>
    <w:p w14:paraId="27124C13" w14:textId="77777777" w:rsidR="00A21579" w:rsidRPr="00A21579" w:rsidRDefault="00A21579" w:rsidP="00A21579">
      <w:pPr>
        <w:pStyle w:val="ListParagraph"/>
        <w:spacing w:after="0" w:line="360" w:lineRule="auto"/>
        <w:ind w:left="0"/>
        <w:jc w:val="both"/>
        <w:rPr>
          <w:rFonts w:ascii="Times New Roman" w:hAnsi="Times New Roman" w:cs="Times New Roman"/>
        </w:rPr>
      </w:pPr>
      <w:r w:rsidRPr="00A21579">
        <w:rPr>
          <w:rFonts w:ascii="Times New Roman" w:hAnsi="Times New Roman" w:cs="Times New Roman"/>
        </w:rPr>
        <w:t>n</w:t>
      </w:r>
      <w:r w:rsidRPr="00A21579">
        <w:rPr>
          <w:rFonts w:ascii="Times New Roman" w:hAnsi="Times New Roman" w:cs="Times New Roman"/>
        </w:rPr>
        <w:tab/>
        <w:t>= Jumlah sektor industri</w:t>
      </w:r>
    </w:p>
    <w:p w14:paraId="03FD3E69" w14:textId="77777777" w:rsidR="00A21579" w:rsidRPr="00A21579" w:rsidRDefault="00A21579" w:rsidP="00A21579">
      <w:pPr>
        <w:pStyle w:val="ListParagraph"/>
        <w:spacing w:after="0" w:line="360" w:lineRule="auto"/>
        <w:ind w:left="0"/>
        <w:jc w:val="both"/>
        <w:rPr>
          <w:rFonts w:ascii="Times New Roman" w:hAnsi="Times New Roman" w:cs="Times New Roman"/>
        </w:rPr>
      </w:pPr>
      <w:r w:rsidRPr="00A21579">
        <w:rPr>
          <w:rFonts w:ascii="Times New Roman" w:hAnsi="Times New Roman" w:cs="Times New Roman"/>
        </w:rPr>
        <w:t>i</w:t>
      </w:r>
      <w:r w:rsidRPr="00A21579">
        <w:rPr>
          <w:rFonts w:ascii="Times New Roman" w:hAnsi="Times New Roman" w:cs="Times New Roman"/>
        </w:rPr>
        <w:tab/>
        <w:t>= Jumlah kredit pada sektor i</w:t>
      </w:r>
    </w:p>
    <w:p w14:paraId="254FFCE4" w14:textId="77777777" w:rsidR="00A21579" w:rsidRPr="00A21579" w:rsidRDefault="00A21579" w:rsidP="00A21579">
      <w:pPr>
        <w:pStyle w:val="ListParagraph"/>
        <w:spacing w:after="0" w:line="360" w:lineRule="auto"/>
        <w:ind w:left="0"/>
        <w:jc w:val="both"/>
        <w:rPr>
          <w:rFonts w:ascii="Times New Roman" w:hAnsi="Times New Roman" w:cs="Times New Roman"/>
        </w:rPr>
      </w:pPr>
      <w:r w:rsidRPr="00A21579">
        <w:rPr>
          <w:rFonts w:ascii="Times New Roman" w:hAnsi="Times New Roman" w:cs="Times New Roman"/>
        </w:rPr>
        <w:t>r</w:t>
      </w:r>
      <w:r w:rsidRPr="00A21579">
        <w:rPr>
          <w:rFonts w:ascii="Times New Roman" w:hAnsi="Times New Roman" w:cs="Times New Roman"/>
        </w:rPr>
        <w:tab/>
        <w:t>= Persentase kredit per sektor terhadap total kredit</w:t>
      </w:r>
      <w:r w:rsidRPr="00A21579">
        <w:rPr>
          <w:rFonts w:ascii="Times New Roman" w:hAnsi="Times New Roman" w:cs="Times New Roman"/>
        </w:rPr>
        <w:tab/>
      </w:r>
    </w:p>
    <w:p w14:paraId="08A579E5" w14:textId="77777777" w:rsidR="00A21579" w:rsidRPr="00A21579" w:rsidRDefault="00A21579" w:rsidP="00A21579">
      <w:pPr>
        <w:pStyle w:val="ListParagraph"/>
        <w:spacing w:after="0" w:line="360" w:lineRule="auto"/>
        <w:ind w:left="0" w:firstLine="540"/>
        <w:jc w:val="both"/>
        <w:rPr>
          <w:rFonts w:ascii="Times New Roman" w:hAnsi="Times New Roman" w:cs="Times New Roman"/>
        </w:rPr>
      </w:pPr>
      <w:r w:rsidRPr="00A21579">
        <w:rPr>
          <w:rFonts w:ascii="Times New Roman" w:hAnsi="Times New Roman" w:cs="Times New Roman"/>
        </w:rPr>
        <w:t xml:space="preserve">Skor HHI berkisar antara 0 sampai dengan 1. Jika skor HHI semakin mendekati 0 maka portofolio kredit semakin terdiversifikasi. Sebaliknya, jika skor HHI semakin mendekati 1 maka portofolio kredit semakin terkonsentrasi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{"citationItems":[{"id":"ITEM-1","itemData":{"DOI":"10.24002/modus.v27i2.551","ISSN":"0852-1875","abstract":"A formal control system supports the success of loan portfolio diversifcation strategy. Good corporate governance as a formal control system can support the success of the implementation of loan portfolio diversifcation strategy.Â  ThisÂ  willÂ  result in the low level of risk profle. The aim of this study is to explore the efect of loan portfolio diversifcation on the credit risk level with good corporate governance as a moderating variable. EViews 7.2 was used in the panel data analysis. General banks that had registered at BEI in the 2009-2012 period were used as samples. Data collection of 20 banks was based on certain criteria. The results of this research showed that good corporate governance moderate loan portfolio diversifcation strategy, so it can decrease t h eÂ  credit risk level. The positive efect of good corporate governance in moderating the efect of loan portfolio diversifcation on theÂ  credit risk level was consistent, not only based on the type of loan but also the economic sector.Keywords: loan portfolio diversifcation, credit risk, good corporate governanc.","author":[{"dropping-particle":"","family":"Widyatini","given":"Ignatia Ryana","non-dropping-particle":"","parse-names":false,"suffix":""}],"container-title":"Modus","id":"ITEM-1","issue":"2","issued":{"date-parts":[["2016"]]},"page":"109","title":"PENGARUH DIVERSIFIKASI PORTOFOLIO KREDIT TERHADAP TINGKAT RISIKO KREDIT DENGAN GOOD CORPORATE GOVERNANCE SEBAGAI VARIABEL PEMODERASI (Studi pada Bank Umum di Indonesia)","type":"article-journal","volume":"27"},"uris":["http://www.mendeley.com/documents/?uuid=7f55e047-2819-48ee-a98c-92b89f34cdbb","http://www.mendeley.com/documents/?uuid=c39fef68-7c9c-4037-bc65-be666fd92ad6"]}],"mendeley":{"formattedCitation":"(Widyatini, 2016)","plainTextFormattedCitation":"(Widyatini, 2016)","previouslyFormattedCitation":"(Widyatini, 2016)"},"properties":{"noteIndex":0},"schema":"https://github.com/citation-style-language/schema/raw/master/csl-citation.json"}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(Widyatini, 2016)</w:t>
      </w:r>
      <w:r w:rsidRPr="00A21579">
        <w:rPr>
          <w:rFonts w:ascii="Times New Roman" w:hAnsi="Times New Roman" w:cs="Times New Roman"/>
        </w:rPr>
        <w:fldChar w:fldCharType="end"/>
      </w:r>
      <w:r w:rsidRPr="00A21579">
        <w:rPr>
          <w:rFonts w:ascii="Times New Roman" w:hAnsi="Times New Roman" w:cs="Times New Roman"/>
        </w:rPr>
        <w:t xml:space="preserve">. </w:t>
      </w:r>
      <w:r w:rsidRPr="00A21579">
        <w:rPr>
          <w:rFonts w:ascii="Times New Roman" w:hAnsi="Times New Roman" w:cs="Times New Roman"/>
          <w:i/>
          <w:iCs/>
        </w:rPr>
        <w:t xml:space="preserve">Cut-off point </w:t>
      </w:r>
      <w:r w:rsidRPr="00A21579">
        <w:rPr>
          <w:rFonts w:ascii="Times New Roman" w:hAnsi="Times New Roman" w:cs="Times New Roman"/>
        </w:rPr>
        <w:t xml:space="preserve">ditetapkan pada nilai 0.20. Portofolio kredit dibawah 0.20 dikategorikan sebagai kredit terdiversifikasi, sedangkan portofolio kredit di atas 0.20 dikategorikan sebagai kredit terkonsentrasi. Variabel dependen dalam penelitian ini adalah </w:t>
      </w:r>
      <w:r w:rsidRPr="00A21579">
        <w:rPr>
          <w:rFonts w:ascii="Times New Roman" w:hAnsi="Times New Roman" w:cs="Times New Roman"/>
          <w:i/>
          <w:iCs/>
        </w:rPr>
        <w:t xml:space="preserve">non-performing loan </w:t>
      </w:r>
      <w:r w:rsidRPr="00A21579">
        <w:rPr>
          <w:rFonts w:ascii="Times New Roman" w:hAnsi="Times New Roman" w:cs="Times New Roman"/>
        </w:rPr>
        <w:t xml:space="preserve">(NPL). Secara teoritis NPL adalah rasio antara jumlah kredit macet/bermasalah dengan </w:t>
      </w:r>
      <w:r w:rsidRPr="00A21579">
        <w:rPr>
          <w:rFonts w:ascii="Times New Roman" w:hAnsi="Times New Roman" w:cs="Times New Roman"/>
        </w:rPr>
        <w:lastRenderedPageBreak/>
        <w:t>total kredit yang diberikan. Data NPL dalam penelitian ini diperoleh dari catatan atas laporan keuangan emiten yang terpublikasi pada laman idx.co.id.</w:t>
      </w:r>
    </w:p>
    <w:p w14:paraId="4F41E91B" w14:textId="77777777" w:rsidR="00A21579" w:rsidRPr="00A21579" w:rsidRDefault="00A21579" w:rsidP="00A21579">
      <w:pPr>
        <w:tabs>
          <w:tab w:val="left" w:pos="-1843"/>
        </w:tabs>
        <w:autoSpaceDE w:val="0"/>
        <w:autoSpaceDN w:val="0"/>
        <w:adjustRightInd w:val="0"/>
        <w:spacing w:after="0" w:line="360" w:lineRule="auto"/>
        <w:jc w:val="both"/>
        <w:rPr>
          <w:rFonts w:ascii="Times New Roman" w:hAnsi="Times New Roman" w:cs="Times New Roman"/>
        </w:rPr>
      </w:pPr>
    </w:p>
    <w:p w14:paraId="2E98A360" w14:textId="77777777" w:rsidR="00A21579" w:rsidRPr="00A21579" w:rsidRDefault="00A21579" w:rsidP="00A21579">
      <w:pPr>
        <w:tabs>
          <w:tab w:val="left" w:pos="-1843"/>
        </w:tabs>
        <w:autoSpaceDE w:val="0"/>
        <w:autoSpaceDN w:val="0"/>
        <w:adjustRightInd w:val="0"/>
        <w:spacing w:after="0" w:line="360" w:lineRule="auto"/>
        <w:jc w:val="both"/>
        <w:rPr>
          <w:rFonts w:ascii="Times New Roman" w:hAnsi="Times New Roman" w:cs="Times New Roman"/>
        </w:rPr>
      </w:pPr>
      <w:r w:rsidRPr="00A21579">
        <w:rPr>
          <w:rFonts w:ascii="Times New Roman" w:hAnsi="Times New Roman" w:cs="Times New Roman"/>
          <w:b/>
        </w:rPr>
        <w:t>Pengujian Hipotesis</w:t>
      </w:r>
    </w:p>
    <w:p w14:paraId="30C0694D" w14:textId="77777777" w:rsidR="00A21579" w:rsidRPr="00A21579" w:rsidRDefault="00A21579" w:rsidP="00A21579">
      <w:pPr>
        <w:spacing w:after="0" w:line="360" w:lineRule="auto"/>
        <w:jc w:val="both"/>
        <w:rPr>
          <w:rFonts w:ascii="Times New Roman" w:hAnsi="Times New Roman" w:cs="Times New Roman"/>
        </w:rPr>
      </w:pPr>
      <w:r w:rsidRPr="00A21579">
        <w:rPr>
          <w:rFonts w:ascii="Times New Roman" w:hAnsi="Times New Roman" w:cs="Times New Roman"/>
        </w:rPr>
        <w:t>Hipotesis 1 dalam penelitian ini adalah diuji dengan membandingkan nilai rata-rata rasio NPL periode Desember 2019</w:t>
      </w:r>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dan</w:t>
      </w:r>
      <w:proofErr w:type="spellEnd"/>
      <w:r w:rsidRPr="00A21579">
        <w:rPr>
          <w:rFonts w:ascii="Times New Roman" w:hAnsi="Times New Roman" w:cs="Times New Roman"/>
          <w:lang w:val="en-US"/>
        </w:rPr>
        <w:t xml:space="preserve"> </w:t>
      </w:r>
      <w:r w:rsidRPr="00A21579">
        <w:rPr>
          <w:rFonts w:ascii="Times New Roman" w:hAnsi="Times New Roman" w:cs="Times New Roman"/>
        </w:rPr>
        <w:t>nilai rata-rata rasio NPL periode Maret</w:t>
      </w:r>
      <w:r w:rsidRPr="00A21579">
        <w:rPr>
          <w:rFonts w:ascii="Times New Roman" w:hAnsi="Times New Roman" w:cs="Times New Roman"/>
          <w:lang w:val="en-US"/>
        </w:rPr>
        <w:t xml:space="preserve"> 2020</w:t>
      </w:r>
      <w:r w:rsidRPr="00A21579">
        <w:rPr>
          <w:rFonts w:ascii="Times New Roman" w:hAnsi="Times New Roman" w:cs="Times New Roman"/>
        </w:rPr>
        <w:t xml:space="preserve">. </w:t>
      </w:r>
      <w:proofErr w:type="spellStart"/>
      <w:r w:rsidRPr="00A21579">
        <w:rPr>
          <w:rFonts w:ascii="Times New Roman" w:hAnsi="Times New Roman" w:cs="Times New Roman"/>
          <w:lang w:val="en-US"/>
        </w:rPr>
        <w:t>Periode</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ini</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digunakan</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untuk</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melihat</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dampak</w:t>
      </w:r>
      <w:proofErr w:type="spellEnd"/>
      <w:r w:rsidRPr="00A21579">
        <w:rPr>
          <w:rFonts w:ascii="Times New Roman" w:hAnsi="Times New Roman" w:cs="Times New Roman"/>
          <w:lang w:val="en-US"/>
        </w:rPr>
        <w:t xml:space="preserve"> COVID-19 </w:t>
      </w:r>
      <w:proofErr w:type="spellStart"/>
      <w:r w:rsidRPr="00A21579">
        <w:rPr>
          <w:rFonts w:ascii="Times New Roman" w:hAnsi="Times New Roman" w:cs="Times New Roman"/>
          <w:lang w:val="en-US"/>
        </w:rPr>
        <w:t>pada</w:t>
      </w:r>
      <w:proofErr w:type="spellEnd"/>
      <w:r w:rsidRPr="00A21579">
        <w:rPr>
          <w:rFonts w:ascii="Times New Roman" w:hAnsi="Times New Roman" w:cs="Times New Roman"/>
          <w:lang w:val="en-US"/>
        </w:rPr>
        <w:t xml:space="preserve"> NPL bank yang </w:t>
      </w:r>
      <w:proofErr w:type="spellStart"/>
      <w:r w:rsidRPr="00A21579">
        <w:rPr>
          <w:rFonts w:ascii="Times New Roman" w:hAnsi="Times New Roman" w:cs="Times New Roman"/>
          <w:lang w:val="en-US"/>
        </w:rPr>
        <w:t>menerapkan</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strategi</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portofolio</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terdiversifikasi</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dan</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terkonsentrasi</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sebelum</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adanya</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peraturan</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Otoritas</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Jasa</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Keuangan</w:t>
      </w:r>
      <w:proofErr w:type="spellEnd"/>
      <w:r w:rsidRPr="00A21579">
        <w:rPr>
          <w:rFonts w:ascii="Times New Roman" w:hAnsi="Times New Roman" w:cs="Times New Roman"/>
          <w:lang w:val="en-US"/>
        </w:rPr>
        <w:t xml:space="preserve"> (OJK) </w:t>
      </w:r>
      <w:proofErr w:type="spellStart"/>
      <w:r w:rsidRPr="00A21579">
        <w:rPr>
          <w:rFonts w:ascii="Times New Roman" w:hAnsi="Times New Roman" w:cs="Times New Roman"/>
          <w:lang w:val="en-US"/>
        </w:rPr>
        <w:t>tentang</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restrukturisasi</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kredit</w:t>
      </w:r>
      <w:proofErr w:type="spellEnd"/>
      <w:r w:rsidRPr="00A21579">
        <w:rPr>
          <w:rFonts w:ascii="Times New Roman" w:hAnsi="Times New Roman" w:cs="Times New Roman"/>
          <w:lang w:val="en-US"/>
        </w:rPr>
        <w:t xml:space="preserve">. </w:t>
      </w:r>
      <w:r w:rsidRPr="00A21579">
        <w:rPr>
          <w:rFonts w:ascii="Times New Roman" w:hAnsi="Times New Roman" w:cs="Times New Roman"/>
        </w:rPr>
        <w:t xml:space="preserve">Alat statistik yang digunakan untuk menguji hipotesis 1 adalah </w:t>
      </w:r>
      <w:r w:rsidRPr="00A21579">
        <w:rPr>
          <w:rFonts w:ascii="Times New Roman" w:hAnsi="Times New Roman" w:cs="Times New Roman"/>
          <w:i/>
          <w:iCs/>
        </w:rPr>
        <w:t>paired sample t-test.</w:t>
      </w:r>
      <w:r w:rsidRPr="00A21579">
        <w:rPr>
          <w:rFonts w:ascii="Times New Roman" w:hAnsi="Times New Roman" w:cs="Times New Roman"/>
        </w:rPr>
        <w:t xml:space="preserve"> Hipotesis 2 dalam penelitian ini diuji dengan membandingkan nilai NPL antara bank yang memiliki portofolio kredit terdiversifikasi dan bank yang memiliki portofolio kredit terkonsentrasi berdasarkan </w:t>
      </w:r>
      <w:r w:rsidRPr="00A21579">
        <w:rPr>
          <w:rFonts w:ascii="Times New Roman" w:hAnsi="Times New Roman" w:cs="Times New Roman"/>
          <w:i/>
          <w:iCs/>
        </w:rPr>
        <w:t xml:space="preserve">cut-off </w:t>
      </w:r>
      <w:r w:rsidRPr="00A21579">
        <w:rPr>
          <w:rFonts w:ascii="Times New Roman" w:hAnsi="Times New Roman" w:cs="Times New Roman"/>
        </w:rPr>
        <w:t>indeks HHI</w:t>
      </w:r>
      <w:r w:rsidRPr="00A21579">
        <w:rPr>
          <w:rFonts w:ascii="Times New Roman" w:hAnsi="Times New Roman" w:cs="Times New Roman"/>
          <w:i/>
          <w:iCs/>
        </w:rPr>
        <w:t xml:space="preserve">. </w:t>
      </w:r>
      <w:r w:rsidRPr="00A21579">
        <w:rPr>
          <w:rFonts w:ascii="Times New Roman" w:hAnsi="Times New Roman" w:cs="Times New Roman"/>
        </w:rPr>
        <w:t xml:space="preserve">Alat statistik yang digunakan untuk menguji hipotesis 2 adalah </w:t>
      </w:r>
      <w:r w:rsidRPr="00A21579">
        <w:rPr>
          <w:rFonts w:ascii="Times New Roman" w:hAnsi="Times New Roman" w:cs="Times New Roman"/>
          <w:i/>
          <w:iCs/>
        </w:rPr>
        <w:t>independent sample t-test</w:t>
      </w:r>
      <w:r w:rsidRPr="00A21579">
        <w:rPr>
          <w:rFonts w:ascii="Times New Roman" w:hAnsi="Times New Roman" w:cs="Times New Roman"/>
        </w:rPr>
        <w:t>.</w:t>
      </w:r>
    </w:p>
    <w:p w14:paraId="60947720" w14:textId="77777777" w:rsidR="00A21579" w:rsidRPr="00A21579" w:rsidRDefault="00A21579" w:rsidP="00A21579">
      <w:pPr>
        <w:spacing w:after="120" w:line="360" w:lineRule="auto"/>
        <w:jc w:val="both"/>
        <w:rPr>
          <w:rFonts w:ascii="Times New Roman" w:hAnsi="Times New Roman" w:cs="Times New Roman"/>
          <w:lang w:val="en-US"/>
        </w:rPr>
      </w:pPr>
    </w:p>
    <w:p w14:paraId="3AAB03C2" w14:textId="77777777" w:rsidR="00A21579" w:rsidRPr="00A21579" w:rsidRDefault="00A21579" w:rsidP="00A21579">
      <w:pPr>
        <w:spacing w:after="120" w:line="360" w:lineRule="auto"/>
        <w:jc w:val="both"/>
        <w:rPr>
          <w:rFonts w:ascii="Times New Roman" w:hAnsi="Times New Roman" w:cs="Times New Roman"/>
          <w:b/>
        </w:rPr>
      </w:pPr>
      <w:r w:rsidRPr="00A21579">
        <w:rPr>
          <w:rFonts w:ascii="Times New Roman" w:hAnsi="Times New Roman" w:cs="Times New Roman"/>
          <w:b/>
        </w:rPr>
        <w:t>HASIL PENELITIAN</w:t>
      </w:r>
      <w:r w:rsidRPr="00A21579">
        <w:rPr>
          <w:rFonts w:ascii="Times New Roman" w:hAnsi="Times New Roman" w:cs="Times New Roman"/>
          <w:b/>
          <w:lang w:val="en-US"/>
        </w:rPr>
        <w:t xml:space="preserve"> DAN </w:t>
      </w:r>
      <w:r w:rsidRPr="00A21579">
        <w:rPr>
          <w:rFonts w:ascii="Times New Roman" w:hAnsi="Times New Roman" w:cs="Times New Roman"/>
          <w:b/>
        </w:rPr>
        <w:t>PEMBAHASAN</w:t>
      </w:r>
    </w:p>
    <w:p w14:paraId="4DBBE9FD" w14:textId="77777777" w:rsidR="00A21579" w:rsidRPr="00A21579" w:rsidRDefault="00A21579" w:rsidP="00A21579">
      <w:pPr>
        <w:spacing w:after="0" w:line="360" w:lineRule="auto"/>
        <w:jc w:val="both"/>
        <w:rPr>
          <w:rFonts w:ascii="Times New Roman" w:hAnsi="Times New Roman" w:cs="Times New Roman"/>
          <w:b/>
        </w:rPr>
      </w:pPr>
      <w:r w:rsidRPr="00A21579">
        <w:rPr>
          <w:rFonts w:ascii="Times New Roman" w:hAnsi="Times New Roman" w:cs="Times New Roman"/>
          <w:b/>
        </w:rPr>
        <w:t>Statistik Deskriptif</w:t>
      </w:r>
    </w:p>
    <w:p w14:paraId="3D0C77CF" w14:textId="77777777" w:rsidR="00A21579" w:rsidRPr="00A21579" w:rsidRDefault="00A21579" w:rsidP="00A21579">
      <w:pPr>
        <w:pStyle w:val="ListParagraph"/>
        <w:spacing w:after="0" w:line="360" w:lineRule="auto"/>
        <w:ind w:left="0" w:firstLine="567"/>
        <w:jc w:val="both"/>
        <w:rPr>
          <w:rFonts w:ascii="Times New Roman" w:hAnsi="Times New Roman" w:cs="Times New Roman"/>
        </w:rPr>
      </w:pPr>
      <w:r w:rsidRPr="00A21579">
        <w:rPr>
          <w:rFonts w:ascii="Times New Roman" w:hAnsi="Times New Roman" w:cs="Times New Roman"/>
        </w:rPr>
        <w:t xml:space="preserve">Data sekunder yang berhasil dikumpulkan dan dianalisis berjumlah 38 bank. Data NPL periode Maret 2020 dan Desember 2019 serta NPL bank dengan portofolio kredit terdiversifikasi dan bank dengan portofolio kredit terkonsentrasi ditunjukkan pada tabel berikut ini. </w:t>
      </w:r>
    </w:p>
    <w:p w14:paraId="6A71AFA5" w14:textId="01E1A088" w:rsidR="00A21579" w:rsidRPr="00A21579" w:rsidRDefault="00A21579" w:rsidP="00A21579">
      <w:pPr>
        <w:spacing w:after="0" w:line="360" w:lineRule="auto"/>
        <w:jc w:val="center"/>
        <w:rPr>
          <w:rFonts w:ascii="Times New Roman" w:hAnsi="Times New Roman" w:cs="Times New Roman"/>
          <w:b/>
          <w:bCs/>
        </w:rPr>
      </w:pPr>
      <w:r w:rsidRPr="00A21579">
        <w:rPr>
          <w:rFonts w:ascii="Times New Roman" w:hAnsi="Times New Roman" w:cs="Times New Roman"/>
          <w:b/>
          <w:bCs/>
        </w:rPr>
        <w:t xml:space="preserve">Tabel </w:t>
      </w:r>
      <w:r w:rsidR="004931C8">
        <w:rPr>
          <w:rFonts w:ascii="Times New Roman" w:hAnsi="Times New Roman" w:cs="Times New Roman"/>
          <w:b/>
          <w:bCs/>
        </w:rPr>
        <w:t xml:space="preserve">1. </w:t>
      </w:r>
      <w:r w:rsidRPr="00A21579">
        <w:rPr>
          <w:rFonts w:ascii="Times New Roman" w:hAnsi="Times New Roman" w:cs="Times New Roman"/>
          <w:b/>
          <w:bCs/>
        </w:rPr>
        <w:t>Statistik Deskriptif</w:t>
      </w: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630"/>
        <w:gridCol w:w="990"/>
        <w:gridCol w:w="900"/>
        <w:gridCol w:w="1260"/>
        <w:gridCol w:w="900"/>
      </w:tblGrid>
      <w:tr w:rsidR="00A21579" w:rsidRPr="00A21579" w14:paraId="533305FC" w14:textId="77777777" w:rsidTr="00A21579">
        <w:trPr>
          <w:trHeight w:val="665"/>
          <w:jc w:val="center"/>
        </w:trPr>
        <w:tc>
          <w:tcPr>
            <w:tcW w:w="4140" w:type="dxa"/>
            <w:tcBorders>
              <w:top w:val="single" w:sz="12" w:space="0" w:color="auto"/>
            </w:tcBorders>
            <w:vAlign w:val="center"/>
          </w:tcPr>
          <w:p w14:paraId="266C401C" w14:textId="77777777" w:rsidR="00A21579" w:rsidRPr="00A21579" w:rsidRDefault="00A21579" w:rsidP="00A21579">
            <w:pPr>
              <w:jc w:val="both"/>
              <w:rPr>
                <w:rFonts w:ascii="Times New Roman" w:hAnsi="Times New Roman" w:cs="Times New Roman"/>
                <w:b/>
              </w:rPr>
            </w:pPr>
            <w:proofErr w:type="spellStart"/>
            <w:r w:rsidRPr="00A21579">
              <w:rPr>
                <w:rFonts w:ascii="Times New Roman" w:hAnsi="Times New Roman" w:cs="Times New Roman"/>
                <w:b/>
              </w:rPr>
              <w:t>Variabel</w:t>
            </w:r>
            <w:proofErr w:type="spellEnd"/>
          </w:p>
        </w:tc>
        <w:tc>
          <w:tcPr>
            <w:tcW w:w="630" w:type="dxa"/>
            <w:tcBorders>
              <w:top w:val="single" w:sz="12" w:space="0" w:color="auto"/>
            </w:tcBorders>
            <w:vAlign w:val="center"/>
          </w:tcPr>
          <w:p w14:paraId="21E42C9E" w14:textId="77777777" w:rsidR="00A21579" w:rsidRPr="00A21579" w:rsidRDefault="00A21579" w:rsidP="00A21579">
            <w:pPr>
              <w:jc w:val="both"/>
              <w:rPr>
                <w:rFonts w:ascii="Times New Roman" w:hAnsi="Times New Roman" w:cs="Times New Roman"/>
                <w:b/>
              </w:rPr>
            </w:pPr>
            <w:r w:rsidRPr="00A21579">
              <w:rPr>
                <w:rFonts w:ascii="Times New Roman" w:hAnsi="Times New Roman" w:cs="Times New Roman"/>
                <w:b/>
              </w:rPr>
              <w:t>N</w:t>
            </w:r>
          </w:p>
        </w:tc>
        <w:tc>
          <w:tcPr>
            <w:tcW w:w="990" w:type="dxa"/>
            <w:tcBorders>
              <w:top w:val="single" w:sz="12" w:space="0" w:color="auto"/>
            </w:tcBorders>
            <w:vAlign w:val="center"/>
          </w:tcPr>
          <w:p w14:paraId="499076F3" w14:textId="77777777" w:rsidR="00A21579" w:rsidRPr="00A21579" w:rsidRDefault="00A21579" w:rsidP="00A21579">
            <w:pPr>
              <w:jc w:val="both"/>
              <w:rPr>
                <w:rFonts w:ascii="Times New Roman" w:hAnsi="Times New Roman" w:cs="Times New Roman"/>
                <w:b/>
              </w:rPr>
            </w:pPr>
            <w:r w:rsidRPr="00A21579">
              <w:rPr>
                <w:rFonts w:ascii="Times New Roman" w:hAnsi="Times New Roman" w:cs="Times New Roman"/>
                <w:b/>
              </w:rPr>
              <w:t>Min</w:t>
            </w:r>
          </w:p>
        </w:tc>
        <w:tc>
          <w:tcPr>
            <w:tcW w:w="900" w:type="dxa"/>
            <w:tcBorders>
              <w:top w:val="single" w:sz="12" w:space="0" w:color="auto"/>
            </w:tcBorders>
            <w:vAlign w:val="center"/>
          </w:tcPr>
          <w:p w14:paraId="4630220B" w14:textId="77777777" w:rsidR="00A21579" w:rsidRPr="00A21579" w:rsidRDefault="00A21579" w:rsidP="00A21579">
            <w:pPr>
              <w:jc w:val="both"/>
              <w:rPr>
                <w:rFonts w:ascii="Times New Roman" w:hAnsi="Times New Roman" w:cs="Times New Roman"/>
                <w:b/>
              </w:rPr>
            </w:pPr>
            <w:proofErr w:type="spellStart"/>
            <w:r w:rsidRPr="00A21579">
              <w:rPr>
                <w:rFonts w:ascii="Times New Roman" w:hAnsi="Times New Roman" w:cs="Times New Roman"/>
                <w:b/>
              </w:rPr>
              <w:t>Maks</w:t>
            </w:r>
            <w:proofErr w:type="spellEnd"/>
          </w:p>
        </w:tc>
        <w:tc>
          <w:tcPr>
            <w:tcW w:w="1260" w:type="dxa"/>
            <w:tcBorders>
              <w:top w:val="single" w:sz="12" w:space="0" w:color="auto"/>
            </w:tcBorders>
            <w:vAlign w:val="center"/>
          </w:tcPr>
          <w:p w14:paraId="3F96CAB3" w14:textId="77777777" w:rsidR="00A21579" w:rsidRPr="00A21579" w:rsidRDefault="00A21579" w:rsidP="00A21579">
            <w:pPr>
              <w:jc w:val="both"/>
              <w:rPr>
                <w:rFonts w:ascii="Times New Roman" w:hAnsi="Times New Roman" w:cs="Times New Roman"/>
                <w:b/>
              </w:rPr>
            </w:pPr>
            <w:r w:rsidRPr="00A21579">
              <w:rPr>
                <w:rFonts w:ascii="Times New Roman" w:hAnsi="Times New Roman" w:cs="Times New Roman"/>
                <w:b/>
              </w:rPr>
              <w:t>Rata-Rata</w:t>
            </w:r>
          </w:p>
        </w:tc>
        <w:tc>
          <w:tcPr>
            <w:tcW w:w="900" w:type="dxa"/>
            <w:tcBorders>
              <w:top w:val="single" w:sz="12" w:space="0" w:color="auto"/>
            </w:tcBorders>
            <w:vAlign w:val="center"/>
          </w:tcPr>
          <w:p w14:paraId="16EB128A" w14:textId="77777777" w:rsidR="00A21579" w:rsidRPr="00A21579" w:rsidRDefault="00A21579" w:rsidP="00A21579">
            <w:pPr>
              <w:jc w:val="both"/>
              <w:rPr>
                <w:rFonts w:ascii="Times New Roman" w:hAnsi="Times New Roman" w:cs="Times New Roman"/>
                <w:b/>
              </w:rPr>
            </w:pPr>
            <w:r w:rsidRPr="00A21579">
              <w:rPr>
                <w:rFonts w:ascii="Times New Roman" w:hAnsi="Times New Roman" w:cs="Times New Roman"/>
                <w:b/>
              </w:rPr>
              <w:t>SD</w:t>
            </w:r>
          </w:p>
        </w:tc>
      </w:tr>
      <w:tr w:rsidR="00A21579" w:rsidRPr="00A21579" w14:paraId="63606A22" w14:textId="77777777" w:rsidTr="00A21579">
        <w:trPr>
          <w:jc w:val="center"/>
        </w:trPr>
        <w:tc>
          <w:tcPr>
            <w:tcW w:w="4140" w:type="dxa"/>
            <w:tcBorders>
              <w:top w:val="single" w:sz="12" w:space="0" w:color="auto"/>
            </w:tcBorders>
          </w:tcPr>
          <w:p w14:paraId="677963D2" w14:textId="77777777" w:rsidR="00A21579" w:rsidRPr="00A21579" w:rsidRDefault="00A21579" w:rsidP="00A21579">
            <w:pPr>
              <w:jc w:val="both"/>
              <w:rPr>
                <w:rFonts w:ascii="Times New Roman" w:hAnsi="Times New Roman" w:cs="Times New Roman"/>
                <w:iCs/>
              </w:rPr>
            </w:pPr>
            <w:r w:rsidRPr="00A21579">
              <w:rPr>
                <w:rFonts w:ascii="Times New Roman" w:hAnsi="Times New Roman" w:cs="Times New Roman"/>
                <w:iCs/>
              </w:rPr>
              <w:t xml:space="preserve">NPL </w:t>
            </w:r>
            <w:proofErr w:type="spellStart"/>
            <w:r w:rsidRPr="00A21579">
              <w:rPr>
                <w:rFonts w:ascii="Times New Roman" w:hAnsi="Times New Roman" w:cs="Times New Roman"/>
                <w:iCs/>
              </w:rPr>
              <w:t>Maret</w:t>
            </w:r>
            <w:proofErr w:type="spellEnd"/>
            <w:r w:rsidRPr="00A21579">
              <w:rPr>
                <w:rFonts w:ascii="Times New Roman" w:hAnsi="Times New Roman" w:cs="Times New Roman"/>
                <w:iCs/>
              </w:rPr>
              <w:t xml:space="preserve"> 2020</w:t>
            </w:r>
          </w:p>
        </w:tc>
        <w:tc>
          <w:tcPr>
            <w:tcW w:w="630" w:type="dxa"/>
            <w:tcBorders>
              <w:top w:val="single" w:sz="12" w:space="0" w:color="auto"/>
            </w:tcBorders>
          </w:tcPr>
          <w:p w14:paraId="36F74FDF"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38</w:t>
            </w:r>
          </w:p>
        </w:tc>
        <w:tc>
          <w:tcPr>
            <w:tcW w:w="990" w:type="dxa"/>
            <w:tcBorders>
              <w:top w:val="single" w:sz="12" w:space="0" w:color="auto"/>
            </w:tcBorders>
            <w:vAlign w:val="center"/>
          </w:tcPr>
          <w:p w14:paraId="48BFFD05"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0,97</w:t>
            </w:r>
          </w:p>
        </w:tc>
        <w:tc>
          <w:tcPr>
            <w:tcW w:w="900" w:type="dxa"/>
            <w:tcBorders>
              <w:top w:val="single" w:sz="12" w:space="0" w:color="auto"/>
            </w:tcBorders>
            <w:vAlign w:val="center"/>
          </w:tcPr>
          <w:p w14:paraId="085A8EF3"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12,57</w:t>
            </w:r>
          </w:p>
        </w:tc>
        <w:tc>
          <w:tcPr>
            <w:tcW w:w="1260" w:type="dxa"/>
            <w:tcBorders>
              <w:top w:val="single" w:sz="12" w:space="0" w:color="auto"/>
            </w:tcBorders>
            <w:vAlign w:val="center"/>
          </w:tcPr>
          <w:p w14:paraId="152AA37F"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4,06</w:t>
            </w:r>
          </w:p>
        </w:tc>
        <w:tc>
          <w:tcPr>
            <w:tcW w:w="900" w:type="dxa"/>
            <w:tcBorders>
              <w:top w:val="single" w:sz="12" w:space="0" w:color="auto"/>
            </w:tcBorders>
            <w:vAlign w:val="center"/>
          </w:tcPr>
          <w:p w14:paraId="1FCF00DA"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2,95</w:t>
            </w:r>
          </w:p>
        </w:tc>
      </w:tr>
      <w:tr w:rsidR="00A21579" w:rsidRPr="00A21579" w14:paraId="7C6D5EE6" w14:textId="77777777" w:rsidTr="00A21579">
        <w:trPr>
          <w:jc w:val="center"/>
        </w:trPr>
        <w:tc>
          <w:tcPr>
            <w:tcW w:w="4140" w:type="dxa"/>
          </w:tcPr>
          <w:p w14:paraId="04D48A60"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 xml:space="preserve">NPL </w:t>
            </w:r>
            <w:proofErr w:type="spellStart"/>
            <w:r w:rsidRPr="00A21579">
              <w:rPr>
                <w:rFonts w:ascii="Times New Roman" w:hAnsi="Times New Roman" w:cs="Times New Roman"/>
              </w:rPr>
              <w:t>Desember</w:t>
            </w:r>
            <w:proofErr w:type="spellEnd"/>
            <w:r w:rsidRPr="00A21579">
              <w:rPr>
                <w:rFonts w:ascii="Times New Roman" w:hAnsi="Times New Roman" w:cs="Times New Roman"/>
              </w:rPr>
              <w:t xml:space="preserve"> 2019</w:t>
            </w:r>
          </w:p>
        </w:tc>
        <w:tc>
          <w:tcPr>
            <w:tcW w:w="630" w:type="dxa"/>
          </w:tcPr>
          <w:p w14:paraId="68CD2731"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38</w:t>
            </w:r>
          </w:p>
        </w:tc>
        <w:tc>
          <w:tcPr>
            <w:tcW w:w="990" w:type="dxa"/>
            <w:vAlign w:val="center"/>
          </w:tcPr>
          <w:p w14:paraId="216563FC"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0,81</w:t>
            </w:r>
          </w:p>
        </w:tc>
        <w:tc>
          <w:tcPr>
            <w:tcW w:w="900" w:type="dxa"/>
            <w:vAlign w:val="center"/>
          </w:tcPr>
          <w:p w14:paraId="49B98493"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11,68</w:t>
            </w:r>
          </w:p>
        </w:tc>
        <w:tc>
          <w:tcPr>
            <w:tcW w:w="1260" w:type="dxa"/>
            <w:vAlign w:val="center"/>
          </w:tcPr>
          <w:p w14:paraId="6D1FE6EC"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3,86</w:t>
            </w:r>
          </w:p>
        </w:tc>
        <w:tc>
          <w:tcPr>
            <w:tcW w:w="900" w:type="dxa"/>
            <w:vAlign w:val="center"/>
          </w:tcPr>
          <w:p w14:paraId="7BEADEAC"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2,58</w:t>
            </w:r>
          </w:p>
        </w:tc>
      </w:tr>
      <w:tr w:rsidR="00A21579" w:rsidRPr="00A21579" w14:paraId="2BAB2121" w14:textId="77777777" w:rsidTr="00A21579">
        <w:trPr>
          <w:jc w:val="center"/>
        </w:trPr>
        <w:tc>
          <w:tcPr>
            <w:tcW w:w="4140" w:type="dxa"/>
          </w:tcPr>
          <w:p w14:paraId="0ADE857C"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 xml:space="preserve">NPL </w:t>
            </w:r>
            <w:proofErr w:type="spellStart"/>
            <w:r w:rsidRPr="00A21579">
              <w:rPr>
                <w:rFonts w:ascii="Times New Roman" w:hAnsi="Times New Roman" w:cs="Times New Roman"/>
              </w:rPr>
              <w:t>Maret</w:t>
            </w:r>
            <w:proofErr w:type="spellEnd"/>
            <w:r w:rsidRPr="00A21579">
              <w:rPr>
                <w:rFonts w:ascii="Times New Roman" w:hAnsi="Times New Roman" w:cs="Times New Roman"/>
              </w:rPr>
              <w:t xml:space="preserve"> 2020 </w:t>
            </w:r>
            <w:proofErr w:type="spellStart"/>
            <w:r w:rsidRPr="00A21579">
              <w:rPr>
                <w:rFonts w:ascii="Times New Roman" w:hAnsi="Times New Roman" w:cs="Times New Roman"/>
              </w:rPr>
              <w:t>kredit</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terdiversifikasi</w:t>
            </w:r>
            <w:proofErr w:type="spellEnd"/>
          </w:p>
        </w:tc>
        <w:tc>
          <w:tcPr>
            <w:tcW w:w="630" w:type="dxa"/>
          </w:tcPr>
          <w:p w14:paraId="15B39721"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17</w:t>
            </w:r>
          </w:p>
        </w:tc>
        <w:tc>
          <w:tcPr>
            <w:tcW w:w="990" w:type="dxa"/>
            <w:vAlign w:val="center"/>
          </w:tcPr>
          <w:p w14:paraId="25B97F7E"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0,97</w:t>
            </w:r>
          </w:p>
        </w:tc>
        <w:tc>
          <w:tcPr>
            <w:tcW w:w="900" w:type="dxa"/>
            <w:vAlign w:val="center"/>
          </w:tcPr>
          <w:p w14:paraId="585CC895"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7,15</w:t>
            </w:r>
          </w:p>
        </w:tc>
        <w:tc>
          <w:tcPr>
            <w:tcW w:w="1260" w:type="dxa"/>
            <w:vAlign w:val="center"/>
          </w:tcPr>
          <w:p w14:paraId="7A87E4BA"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3,06</w:t>
            </w:r>
          </w:p>
        </w:tc>
        <w:tc>
          <w:tcPr>
            <w:tcW w:w="900" w:type="dxa"/>
            <w:vAlign w:val="center"/>
          </w:tcPr>
          <w:p w14:paraId="4A5EA34A"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1,68</w:t>
            </w:r>
          </w:p>
        </w:tc>
      </w:tr>
      <w:tr w:rsidR="00A21579" w:rsidRPr="00A21579" w14:paraId="70591559" w14:textId="77777777" w:rsidTr="00A21579">
        <w:trPr>
          <w:jc w:val="center"/>
        </w:trPr>
        <w:tc>
          <w:tcPr>
            <w:tcW w:w="4140" w:type="dxa"/>
            <w:tcBorders>
              <w:bottom w:val="single" w:sz="12" w:space="0" w:color="auto"/>
            </w:tcBorders>
          </w:tcPr>
          <w:p w14:paraId="5F22C142"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 xml:space="preserve">NPL </w:t>
            </w:r>
            <w:proofErr w:type="spellStart"/>
            <w:r w:rsidRPr="00A21579">
              <w:rPr>
                <w:rFonts w:ascii="Times New Roman" w:hAnsi="Times New Roman" w:cs="Times New Roman"/>
              </w:rPr>
              <w:t>Maret</w:t>
            </w:r>
            <w:proofErr w:type="spellEnd"/>
            <w:r w:rsidRPr="00A21579">
              <w:rPr>
                <w:rFonts w:ascii="Times New Roman" w:hAnsi="Times New Roman" w:cs="Times New Roman"/>
              </w:rPr>
              <w:t xml:space="preserve"> 2020 </w:t>
            </w:r>
            <w:proofErr w:type="spellStart"/>
            <w:r w:rsidRPr="00A21579">
              <w:rPr>
                <w:rFonts w:ascii="Times New Roman" w:hAnsi="Times New Roman" w:cs="Times New Roman"/>
              </w:rPr>
              <w:t>kredit</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terkonsentrasi</w:t>
            </w:r>
            <w:proofErr w:type="spellEnd"/>
          </w:p>
        </w:tc>
        <w:tc>
          <w:tcPr>
            <w:tcW w:w="630" w:type="dxa"/>
            <w:tcBorders>
              <w:bottom w:val="single" w:sz="12" w:space="0" w:color="auto"/>
            </w:tcBorders>
          </w:tcPr>
          <w:p w14:paraId="535CEBC0" w14:textId="77777777" w:rsidR="00A21579" w:rsidRPr="00A21579" w:rsidRDefault="00A21579" w:rsidP="00A21579">
            <w:pPr>
              <w:jc w:val="both"/>
              <w:rPr>
                <w:rFonts w:ascii="Times New Roman" w:hAnsi="Times New Roman" w:cs="Times New Roman"/>
              </w:rPr>
            </w:pPr>
            <w:r w:rsidRPr="00A21579">
              <w:rPr>
                <w:rFonts w:ascii="Times New Roman" w:hAnsi="Times New Roman" w:cs="Times New Roman"/>
              </w:rPr>
              <w:t>21</w:t>
            </w:r>
          </w:p>
        </w:tc>
        <w:tc>
          <w:tcPr>
            <w:tcW w:w="990" w:type="dxa"/>
            <w:tcBorders>
              <w:bottom w:val="single" w:sz="12" w:space="0" w:color="auto"/>
            </w:tcBorders>
            <w:vAlign w:val="center"/>
          </w:tcPr>
          <w:p w14:paraId="2ECCF85F"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1,47</w:t>
            </w:r>
          </w:p>
        </w:tc>
        <w:tc>
          <w:tcPr>
            <w:tcW w:w="900" w:type="dxa"/>
            <w:tcBorders>
              <w:bottom w:val="single" w:sz="12" w:space="0" w:color="auto"/>
            </w:tcBorders>
            <w:vAlign w:val="center"/>
          </w:tcPr>
          <w:p w14:paraId="08612344"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12,57</w:t>
            </w:r>
          </w:p>
        </w:tc>
        <w:tc>
          <w:tcPr>
            <w:tcW w:w="1260" w:type="dxa"/>
            <w:tcBorders>
              <w:bottom w:val="single" w:sz="12" w:space="0" w:color="auto"/>
            </w:tcBorders>
            <w:vAlign w:val="center"/>
          </w:tcPr>
          <w:p w14:paraId="11929783"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4,85</w:t>
            </w:r>
          </w:p>
        </w:tc>
        <w:tc>
          <w:tcPr>
            <w:tcW w:w="900" w:type="dxa"/>
            <w:tcBorders>
              <w:bottom w:val="single" w:sz="12" w:space="0" w:color="auto"/>
            </w:tcBorders>
            <w:vAlign w:val="center"/>
          </w:tcPr>
          <w:p w14:paraId="3FCB2BB8" w14:textId="77777777" w:rsidR="00A21579" w:rsidRPr="00A21579" w:rsidRDefault="00A21579" w:rsidP="00A21579">
            <w:pPr>
              <w:autoSpaceDE w:val="0"/>
              <w:autoSpaceDN w:val="0"/>
              <w:adjustRightInd w:val="0"/>
              <w:ind w:left="60" w:right="60"/>
              <w:jc w:val="both"/>
              <w:rPr>
                <w:rFonts w:ascii="Times New Roman" w:hAnsi="Times New Roman" w:cs="Times New Roman"/>
                <w:color w:val="000000"/>
              </w:rPr>
            </w:pPr>
            <w:r w:rsidRPr="00A21579">
              <w:rPr>
                <w:rFonts w:ascii="Times New Roman" w:hAnsi="Times New Roman" w:cs="Times New Roman"/>
                <w:color w:val="000000"/>
              </w:rPr>
              <w:t>3,51</w:t>
            </w:r>
          </w:p>
        </w:tc>
      </w:tr>
    </w:tbl>
    <w:p w14:paraId="2494D991" w14:textId="47D82D2A" w:rsidR="00A21579" w:rsidRPr="004931C8" w:rsidRDefault="004931C8" w:rsidP="004931C8">
      <w:pPr>
        <w:tabs>
          <w:tab w:val="right" w:pos="9360"/>
        </w:tabs>
        <w:spacing w:after="0" w:line="360" w:lineRule="auto"/>
        <w:ind w:left="142"/>
        <w:jc w:val="both"/>
        <w:rPr>
          <w:rFonts w:ascii="Times New Roman" w:hAnsi="Times New Roman" w:cs="Times New Roman"/>
          <w:bCs/>
        </w:rPr>
      </w:pPr>
      <w:r w:rsidRPr="004931C8">
        <w:rPr>
          <w:rFonts w:ascii="Times New Roman" w:hAnsi="Times New Roman" w:cs="Times New Roman"/>
          <w:bCs/>
        </w:rPr>
        <w:t>Sumber: Data diolah (2022)</w:t>
      </w:r>
      <w:r w:rsidR="00A21579" w:rsidRPr="004931C8">
        <w:rPr>
          <w:rFonts w:ascii="Times New Roman" w:hAnsi="Times New Roman" w:cs="Times New Roman"/>
          <w:bCs/>
        </w:rPr>
        <w:tab/>
      </w:r>
    </w:p>
    <w:p w14:paraId="7D6B483E" w14:textId="77777777"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t xml:space="preserve">Berdasarkan tabel di atas dapat diketahu bahwa Nilai NPL terendah dan tertinggi pada periode Maret 2020 adalah 0,97% dan 12,57%. Nilai NPL terendah dan tertinggi pada periode Desember 2019 adalah 0,81 dan 11,68%. Nilai NPL terendah dan tertinggi bank dengan portofolio kredit terdiversifikasi adalah 0,97% dan 7,15%. Selanjutnya, nilai NPL tertinggi dan terendah bank dengan portofolio kredit terkonsentrasi adalah 1,47% dan 12,57%. </w:t>
      </w:r>
    </w:p>
    <w:p w14:paraId="17BF780C" w14:textId="77777777" w:rsidR="00A21579" w:rsidRPr="00A21579" w:rsidRDefault="00A21579" w:rsidP="00A21579">
      <w:pPr>
        <w:spacing w:after="0" w:line="360" w:lineRule="auto"/>
        <w:ind w:firstLine="567"/>
        <w:jc w:val="both"/>
        <w:rPr>
          <w:rFonts w:ascii="Times New Roman" w:hAnsi="Times New Roman" w:cs="Times New Roman"/>
        </w:rPr>
      </w:pPr>
    </w:p>
    <w:p w14:paraId="276D3236" w14:textId="77777777" w:rsidR="00A21579" w:rsidRPr="00A21579" w:rsidRDefault="00A21579" w:rsidP="00A21579">
      <w:pPr>
        <w:spacing w:after="0" w:line="360" w:lineRule="auto"/>
        <w:jc w:val="both"/>
        <w:rPr>
          <w:rFonts w:ascii="Times New Roman" w:hAnsi="Times New Roman" w:cs="Times New Roman"/>
          <w:b/>
        </w:rPr>
      </w:pPr>
      <w:r w:rsidRPr="00A21579">
        <w:rPr>
          <w:rFonts w:ascii="Times New Roman" w:hAnsi="Times New Roman" w:cs="Times New Roman"/>
          <w:b/>
        </w:rPr>
        <w:t xml:space="preserve">Hasil Pengujian Hipotesis </w:t>
      </w:r>
    </w:p>
    <w:p w14:paraId="232C10E5" w14:textId="77777777" w:rsidR="00A21579" w:rsidRPr="00A21579" w:rsidRDefault="00A21579" w:rsidP="00A21579">
      <w:pPr>
        <w:pStyle w:val="ListParagraph"/>
        <w:spacing w:after="0" w:line="360" w:lineRule="auto"/>
        <w:ind w:left="0" w:firstLine="540"/>
        <w:jc w:val="both"/>
        <w:rPr>
          <w:rFonts w:ascii="Times New Roman" w:hAnsi="Times New Roman" w:cs="Times New Roman"/>
        </w:rPr>
      </w:pPr>
      <w:r w:rsidRPr="00A21579">
        <w:rPr>
          <w:rFonts w:ascii="Times New Roman" w:hAnsi="Times New Roman" w:cs="Times New Roman"/>
        </w:rPr>
        <w:t xml:space="preserve">Penelitian ini bertujuan menguji hubungan antara diversifikasi kredit dan rasio NPL perbankan pada masa pandemi COVID-19. Oleh karena itu, diperlukan pengujian hipotesis permulaan untuk </w:t>
      </w:r>
      <w:r w:rsidRPr="00A21579">
        <w:rPr>
          <w:rFonts w:ascii="Times New Roman" w:hAnsi="Times New Roman" w:cs="Times New Roman"/>
        </w:rPr>
        <w:lastRenderedPageBreak/>
        <w:t xml:space="preserve">menganalisis rasio NPL pada masa sebelum dan saat terjadi pandemi. Laporan keuangan Desember 2019 dipilih sebagai periode sebelum pandemi di Indonesia. Selanjutnya, laporan interim Maret 2020 dipilih sebagai periode saat terjadi pandemi di Indonesia. Periode Maret 2020 dipilih karena COVID-19 dimulai pada bulan Januari di Wuhan dan terjadi di Indoenesia sejak 2 Maret 2020. Rasio NPL yang digunakan adalah NPL bruto. Berikut adalah hasil uji beda rasio NPL periode Desember 2019 dan Maret 2020 menggunakan </w:t>
      </w:r>
      <w:r w:rsidRPr="00A21579">
        <w:rPr>
          <w:rFonts w:ascii="Times New Roman" w:hAnsi="Times New Roman" w:cs="Times New Roman"/>
          <w:i/>
          <w:iCs/>
        </w:rPr>
        <w:t>independent sample t-test</w:t>
      </w:r>
      <w:r w:rsidRPr="00A21579">
        <w:rPr>
          <w:rFonts w:ascii="Times New Roman" w:hAnsi="Times New Roman" w:cs="Times New Roman"/>
        </w:rPr>
        <w:t>.</w:t>
      </w:r>
    </w:p>
    <w:p w14:paraId="0C3E2A28" w14:textId="3411E1C0" w:rsidR="00A21579" w:rsidRPr="00A21579" w:rsidRDefault="00A21579" w:rsidP="00A21579">
      <w:pPr>
        <w:spacing w:after="0" w:line="360" w:lineRule="auto"/>
        <w:jc w:val="center"/>
        <w:rPr>
          <w:rFonts w:ascii="Times New Roman" w:hAnsi="Times New Roman" w:cs="Times New Roman"/>
          <w:b/>
          <w:bCs/>
          <w:i/>
          <w:iCs/>
        </w:rPr>
      </w:pPr>
      <w:r w:rsidRPr="00A21579">
        <w:rPr>
          <w:rFonts w:ascii="Times New Roman" w:hAnsi="Times New Roman" w:cs="Times New Roman"/>
          <w:b/>
          <w:bCs/>
        </w:rPr>
        <w:t>Tabel</w:t>
      </w:r>
      <w:r w:rsidR="004931C8">
        <w:rPr>
          <w:rFonts w:ascii="Times New Roman" w:hAnsi="Times New Roman" w:cs="Times New Roman"/>
          <w:b/>
          <w:bCs/>
        </w:rPr>
        <w:t xml:space="preserve"> 2. </w:t>
      </w:r>
      <w:r w:rsidRPr="00A21579">
        <w:rPr>
          <w:rFonts w:ascii="Times New Roman" w:hAnsi="Times New Roman" w:cs="Times New Roman"/>
          <w:b/>
          <w:bCs/>
          <w:i/>
          <w:iCs/>
        </w:rPr>
        <w:t>Paired Sample T-test</w:t>
      </w:r>
    </w:p>
    <w:p w14:paraId="47E4004C" w14:textId="2A795678" w:rsidR="00A21579" w:rsidRPr="00A21579" w:rsidRDefault="00A21579" w:rsidP="00A21579">
      <w:pPr>
        <w:spacing w:after="0" w:line="360" w:lineRule="auto"/>
        <w:jc w:val="both"/>
        <w:rPr>
          <w:rFonts w:ascii="Times New Roman" w:hAnsi="Times New Roman" w:cs="Times New Roman"/>
        </w:rPr>
      </w:pPr>
      <w:r w:rsidRPr="00A21579">
        <w:rPr>
          <w:rFonts w:ascii="Times New Roman" w:hAnsi="Times New Roman" w:cs="Times New Roman"/>
        </w:rPr>
        <w:t xml:space="preserve">Panel A: </w:t>
      </w:r>
      <w:r w:rsidR="004931C8" w:rsidRPr="00A21579">
        <w:rPr>
          <w:rFonts w:ascii="Times New Roman" w:hAnsi="Times New Roman" w:cs="Times New Roman"/>
        </w:rPr>
        <w:t>Grup Statistik</w:t>
      </w:r>
    </w:p>
    <w:tbl>
      <w:tblPr>
        <w:tblStyle w:val="TableGrid"/>
        <w:tblW w:w="84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965"/>
        <w:gridCol w:w="1387"/>
        <w:gridCol w:w="3402"/>
        <w:gridCol w:w="1701"/>
      </w:tblGrid>
      <w:tr w:rsidR="00A21579" w:rsidRPr="00A21579" w14:paraId="78E54AD8" w14:textId="77777777" w:rsidTr="00A21579">
        <w:trPr>
          <w:jc w:val="center"/>
        </w:trPr>
        <w:tc>
          <w:tcPr>
            <w:tcW w:w="1968" w:type="dxa"/>
            <w:gridSpan w:val="2"/>
            <w:vMerge w:val="restart"/>
            <w:tcBorders>
              <w:top w:val="single" w:sz="12" w:space="0" w:color="auto"/>
            </w:tcBorders>
            <w:vAlign w:val="center"/>
          </w:tcPr>
          <w:p w14:paraId="10EC2D31" w14:textId="77777777" w:rsidR="00A21579" w:rsidRPr="00A21579" w:rsidRDefault="00A21579" w:rsidP="00A21579">
            <w:pPr>
              <w:spacing w:line="360" w:lineRule="auto"/>
              <w:jc w:val="both"/>
              <w:rPr>
                <w:rFonts w:ascii="Times New Roman" w:hAnsi="Times New Roman" w:cs="Times New Roman"/>
                <w:b/>
                <w:i/>
                <w:lang w:val="en-ID"/>
              </w:rPr>
            </w:pPr>
            <w:r w:rsidRPr="00A21579">
              <w:rPr>
                <w:rFonts w:ascii="Times New Roman" w:hAnsi="Times New Roman" w:cs="Times New Roman"/>
                <w:b/>
                <w:i/>
                <w:lang w:val="en-ID"/>
              </w:rPr>
              <w:t>Pair</w:t>
            </w:r>
          </w:p>
        </w:tc>
        <w:tc>
          <w:tcPr>
            <w:tcW w:w="1387" w:type="dxa"/>
            <w:tcBorders>
              <w:top w:val="single" w:sz="12" w:space="0" w:color="auto"/>
            </w:tcBorders>
          </w:tcPr>
          <w:p w14:paraId="4F8E7283" w14:textId="77777777" w:rsidR="00A21579" w:rsidRPr="00A21579" w:rsidRDefault="00A21579" w:rsidP="00A21579">
            <w:pPr>
              <w:spacing w:line="360" w:lineRule="auto"/>
              <w:jc w:val="both"/>
              <w:rPr>
                <w:rFonts w:ascii="Times New Roman" w:hAnsi="Times New Roman" w:cs="Times New Roman"/>
                <w:b/>
              </w:rPr>
            </w:pPr>
          </w:p>
        </w:tc>
        <w:tc>
          <w:tcPr>
            <w:tcW w:w="5103" w:type="dxa"/>
            <w:gridSpan w:val="2"/>
            <w:tcBorders>
              <w:top w:val="single" w:sz="12" w:space="0" w:color="auto"/>
            </w:tcBorders>
            <w:vAlign w:val="center"/>
          </w:tcPr>
          <w:p w14:paraId="26CBF0E5" w14:textId="77777777" w:rsidR="00A21579" w:rsidRPr="00A21579" w:rsidRDefault="00A21579" w:rsidP="00A21579">
            <w:pPr>
              <w:spacing w:line="360" w:lineRule="auto"/>
              <w:jc w:val="both"/>
              <w:rPr>
                <w:rFonts w:ascii="Times New Roman" w:hAnsi="Times New Roman" w:cs="Times New Roman"/>
                <w:b/>
              </w:rPr>
            </w:pPr>
            <w:r w:rsidRPr="00A21579">
              <w:rPr>
                <w:rFonts w:ascii="Times New Roman" w:hAnsi="Times New Roman" w:cs="Times New Roman"/>
                <w:b/>
              </w:rPr>
              <w:t>NPL</w:t>
            </w:r>
          </w:p>
        </w:tc>
      </w:tr>
      <w:tr w:rsidR="00A21579" w:rsidRPr="00A21579" w14:paraId="104B4808" w14:textId="77777777" w:rsidTr="00A21579">
        <w:trPr>
          <w:trHeight w:val="450"/>
          <w:jc w:val="center"/>
        </w:trPr>
        <w:tc>
          <w:tcPr>
            <w:tcW w:w="1968" w:type="dxa"/>
            <w:gridSpan w:val="2"/>
            <w:vMerge/>
            <w:tcBorders>
              <w:bottom w:val="single" w:sz="12" w:space="0" w:color="auto"/>
            </w:tcBorders>
          </w:tcPr>
          <w:p w14:paraId="0F752F84" w14:textId="77777777" w:rsidR="00A21579" w:rsidRPr="00A21579" w:rsidRDefault="00A21579" w:rsidP="00A21579">
            <w:pPr>
              <w:spacing w:line="360" w:lineRule="auto"/>
              <w:jc w:val="both"/>
              <w:rPr>
                <w:rFonts w:ascii="Times New Roman" w:hAnsi="Times New Roman" w:cs="Times New Roman"/>
                <w:b/>
              </w:rPr>
            </w:pPr>
          </w:p>
        </w:tc>
        <w:tc>
          <w:tcPr>
            <w:tcW w:w="1387" w:type="dxa"/>
            <w:tcBorders>
              <w:bottom w:val="single" w:sz="12" w:space="0" w:color="auto"/>
            </w:tcBorders>
          </w:tcPr>
          <w:p w14:paraId="1DAC95ED" w14:textId="77777777" w:rsidR="00A21579" w:rsidRPr="00A21579" w:rsidRDefault="00A21579" w:rsidP="00A21579">
            <w:pPr>
              <w:spacing w:line="360" w:lineRule="auto"/>
              <w:jc w:val="both"/>
              <w:rPr>
                <w:rFonts w:ascii="Times New Roman" w:hAnsi="Times New Roman" w:cs="Times New Roman"/>
              </w:rPr>
            </w:pPr>
          </w:p>
        </w:tc>
        <w:tc>
          <w:tcPr>
            <w:tcW w:w="3402" w:type="dxa"/>
            <w:tcBorders>
              <w:top w:val="single" w:sz="12" w:space="0" w:color="auto"/>
              <w:bottom w:val="single" w:sz="12" w:space="0" w:color="auto"/>
            </w:tcBorders>
            <w:vAlign w:val="center"/>
          </w:tcPr>
          <w:p w14:paraId="010056B4" w14:textId="77777777" w:rsidR="00A21579" w:rsidRPr="004931C8" w:rsidRDefault="00A21579" w:rsidP="00A21579">
            <w:pPr>
              <w:spacing w:line="360" w:lineRule="auto"/>
              <w:jc w:val="both"/>
              <w:rPr>
                <w:rFonts w:ascii="Times New Roman" w:hAnsi="Times New Roman" w:cs="Times New Roman"/>
                <w:b/>
              </w:rPr>
            </w:pPr>
            <w:proofErr w:type="spellStart"/>
            <w:r w:rsidRPr="004931C8">
              <w:rPr>
                <w:rFonts w:ascii="Times New Roman" w:hAnsi="Times New Roman" w:cs="Times New Roman"/>
                <w:b/>
              </w:rPr>
              <w:t>Desember</w:t>
            </w:r>
            <w:proofErr w:type="spellEnd"/>
            <w:r w:rsidRPr="004931C8">
              <w:rPr>
                <w:rFonts w:ascii="Times New Roman" w:hAnsi="Times New Roman" w:cs="Times New Roman"/>
                <w:b/>
              </w:rPr>
              <w:t xml:space="preserve"> 2019</w:t>
            </w:r>
          </w:p>
        </w:tc>
        <w:tc>
          <w:tcPr>
            <w:tcW w:w="1701" w:type="dxa"/>
            <w:tcBorders>
              <w:top w:val="single" w:sz="12" w:space="0" w:color="auto"/>
              <w:bottom w:val="single" w:sz="12" w:space="0" w:color="auto"/>
            </w:tcBorders>
            <w:vAlign w:val="center"/>
          </w:tcPr>
          <w:p w14:paraId="050AF450" w14:textId="77777777" w:rsidR="00A21579" w:rsidRPr="004931C8" w:rsidRDefault="00A21579" w:rsidP="00A21579">
            <w:pPr>
              <w:spacing w:line="360" w:lineRule="auto"/>
              <w:jc w:val="both"/>
              <w:rPr>
                <w:rFonts w:ascii="Times New Roman" w:hAnsi="Times New Roman" w:cs="Times New Roman"/>
                <w:b/>
              </w:rPr>
            </w:pPr>
            <w:proofErr w:type="spellStart"/>
            <w:r w:rsidRPr="004931C8">
              <w:rPr>
                <w:rFonts w:ascii="Times New Roman" w:hAnsi="Times New Roman" w:cs="Times New Roman"/>
                <w:b/>
              </w:rPr>
              <w:t>Maret</w:t>
            </w:r>
            <w:proofErr w:type="spellEnd"/>
            <w:r w:rsidRPr="004931C8">
              <w:rPr>
                <w:rFonts w:ascii="Times New Roman" w:hAnsi="Times New Roman" w:cs="Times New Roman"/>
                <w:b/>
              </w:rPr>
              <w:t xml:space="preserve"> 2020</w:t>
            </w:r>
          </w:p>
        </w:tc>
      </w:tr>
      <w:tr w:rsidR="00A21579" w:rsidRPr="00A21579" w14:paraId="5C8FFD5A" w14:textId="77777777" w:rsidTr="00A21579">
        <w:trPr>
          <w:jc w:val="center"/>
        </w:trPr>
        <w:tc>
          <w:tcPr>
            <w:tcW w:w="1003" w:type="dxa"/>
            <w:tcBorders>
              <w:top w:val="single" w:sz="12" w:space="0" w:color="auto"/>
              <w:bottom w:val="single" w:sz="12" w:space="0" w:color="auto"/>
            </w:tcBorders>
            <w:vAlign w:val="center"/>
          </w:tcPr>
          <w:p w14:paraId="331704E6" w14:textId="77777777" w:rsidR="00A21579" w:rsidRPr="00A21579" w:rsidRDefault="00A21579" w:rsidP="00A21579">
            <w:pPr>
              <w:spacing w:line="360" w:lineRule="auto"/>
              <w:jc w:val="both"/>
              <w:rPr>
                <w:rFonts w:ascii="Times New Roman" w:hAnsi="Times New Roman" w:cs="Times New Roman"/>
                <w:b/>
                <w:lang w:val="en-ID"/>
              </w:rPr>
            </w:pPr>
          </w:p>
        </w:tc>
        <w:tc>
          <w:tcPr>
            <w:tcW w:w="965" w:type="dxa"/>
            <w:tcBorders>
              <w:top w:val="single" w:sz="12" w:space="0" w:color="auto"/>
              <w:bottom w:val="single" w:sz="12" w:space="0" w:color="auto"/>
            </w:tcBorders>
          </w:tcPr>
          <w:p w14:paraId="1523C9A6" w14:textId="77777777" w:rsidR="00A21579" w:rsidRPr="00A21579" w:rsidRDefault="00A21579" w:rsidP="00A21579">
            <w:pPr>
              <w:spacing w:line="360" w:lineRule="auto"/>
              <w:jc w:val="both"/>
              <w:rPr>
                <w:rFonts w:ascii="Times New Roman" w:hAnsi="Times New Roman" w:cs="Times New Roman"/>
                <w:lang w:val="en-ID"/>
              </w:rPr>
            </w:pPr>
          </w:p>
        </w:tc>
        <w:tc>
          <w:tcPr>
            <w:tcW w:w="1387" w:type="dxa"/>
            <w:tcBorders>
              <w:top w:val="single" w:sz="12" w:space="0" w:color="auto"/>
              <w:bottom w:val="single" w:sz="12" w:space="0" w:color="auto"/>
            </w:tcBorders>
          </w:tcPr>
          <w:p w14:paraId="18FBA60C" w14:textId="77777777" w:rsidR="00A21579" w:rsidRPr="00A21579" w:rsidRDefault="00A21579" w:rsidP="00A21579">
            <w:pPr>
              <w:spacing w:line="360" w:lineRule="auto"/>
              <w:jc w:val="both"/>
              <w:rPr>
                <w:rFonts w:ascii="Times New Roman" w:hAnsi="Times New Roman" w:cs="Times New Roman"/>
                <w:i/>
                <w:lang w:val="en-ID"/>
              </w:rPr>
            </w:pPr>
          </w:p>
        </w:tc>
        <w:tc>
          <w:tcPr>
            <w:tcW w:w="3402" w:type="dxa"/>
            <w:tcBorders>
              <w:top w:val="single" w:sz="12" w:space="0" w:color="auto"/>
              <w:bottom w:val="single" w:sz="12" w:space="0" w:color="auto"/>
            </w:tcBorders>
            <w:vAlign w:val="center"/>
          </w:tcPr>
          <w:p w14:paraId="091DCB71"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mean =  </w:t>
            </w:r>
            <w:r w:rsidRPr="00A21579">
              <w:rPr>
                <w:rFonts w:ascii="Times New Roman" w:hAnsi="Times New Roman" w:cs="Times New Roman"/>
                <w:i/>
              </w:rPr>
              <w:t>3,86</w:t>
            </w:r>
          </w:p>
          <w:p w14:paraId="5712608D"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SD = </w:t>
            </w:r>
            <w:r w:rsidRPr="00A21579">
              <w:rPr>
                <w:rFonts w:ascii="Times New Roman" w:hAnsi="Times New Roman" w:cs="Times New Roman"/>
                <w:i/>
              </w:rPr>
              <w:t>2,58</w:t>
            </w:r>
          </w:p>
          <w:p w14:paraId="770EEB65"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N = </w:t>
            </w:r>
            <w:r w:rsidRPr="00A21579">
              <w:rPr>
                <w:rFonts w:ascii="Times New Roman" w:hAnsi="Times New Roman" w:cs="Times New Roman"/>
                <w:i/>
              </w:rPr>
              <w:t>38</w:t>
            </w:r>
          </w:p>
        </w:tc>
        <w:tc>
          <w:tcPr>
            <w:tcW w:w="1701" w:type="dxa"/>
            <w:tcBorders>
              <w:top w:val="single" w:sz="12" w:space="0" w:color="auto"/>
              <w:bottom w:val="single" w:sz="12" w:space="0" w:color="auto"/>
            </w:tcBorders>
            <w:vAlign w:val="center"/>
          </w:tcPr>
          <w:p w14:paraId="12696A4B"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mean = 4</w:t>
            </w:r>
            <w:r w:rsidRPr="00A21579">
              <w:rPr>
                <w:rFonts w:ascii="Times New Roman" w:hAnsi="Times New Roman" w:cs="Times New Roman"/>
                <w:i/>
              </w:rPr>
              <w:t>,06</w:t>
            </w:r>
          </w:p>
          <w:p w14:paraId="711F8899"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SD = </w:t>
            </w:r>
            <w:r w:rsidRPr="00A21579">
              <w:rPr>
                <w:rFonts w:ascii="Times New Roman" w:hAnsi="Times New Roman" w:cs="Times New Roman"/>
                <w:i/>
              </w:rPr>
              <w:t>2,95</w:t>
            </w:r>
          </w:p>
          <w:p w14:paraId="61C84F1D"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N = </w:t>
            </w:r>
            <w:r w:rsidRPr="00A21579">
              <w:rPr>
                <w:rFonts w:ascii="Times New Roman" w:hAnsi="Times New Roman" w:cs="Times New Roman"/>
                <w:i/>
              </w:rPr>
              <w:t>38</w:t>
            </w:r>
          </w:p>
        </w:tc>
      </w:tr>
    </w:tbl>
    <w:p w14:paraId="60925C1B" w14:textId="77777777" w:rsidR="00A21579" w:rsidRPr="00A21579" w:rsidRDefault="00A21579" w:rsidP="00A21579">
      <w:pPr>
        <w:spacing w:after="0" w:line="360" w:lineRule="auto"/>
        <w:jc w:val="both"/>
        <w:rPr>
          <w:rFonts w:ascii="Times New Roman" w:hAnsi="Times New Roman" w:cs="Times New Roman"/>
        </w:rPr>
      </w:pPr>
      <w:r w:rsidRPr="00A21579">
        <w:rPr>
          <w:rFonts w:ascii="Times New Roman" w:hAnsi="Times New Roman" w:cs="Times New Roman"/>
        </w:rPr>
        <w:t xml:space="preserve">Panel B: </w:t>
      </w:r>
      <w:r w:rsidRPr="00A21579">
        <w:rPr>
          <w:rFonts w:ascii="Times New Roman" w:hAnsi="Times New Roman" w:cs="Times New Roman"/>
          <w:i/>
          <w:iCs/>
        </w:rPr>
        <w:t>t-test</w:t>
      </w:r>
    </w:p>
    <w:tbl>
      <w:tblPr>
        <w:tblStyle w:val="TableGrid"/>
        <w:tblW w:w="8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5"/>
        <w:gridCol w:w="1418"/>
        <w:gridCol w:w="1275"/>
        <w:gridCol w:w="974"/>
        <w:gridCol w:w="1134"/>
        <w:gridCol w:w="1276"/>
      </w:tblGrid>
      <w:tr w:rsidR="00A21579" w:rsidRPr="00A21579" w14:paraId="7A02BD9B" w14:textId="77777777" w:rsidTr="00A21579">
        <w:trPr>
          <w:jc w:val="center"/>
        </w:trPr>
        <w:tc>
          <w:tcPr>
            <w:tcW w:w="8472" w:type="dxa"/>
            <w:gridSpan w:val="6"/>
            <w:tcBorders>
              <w:top w:val="single" w:sz="12" w:space="0" w:color="auto"/>
            </w:tcBorders>
            <w:shd w:val="clear" w:color="auto" w:fill="auto"/>
          </w:tcPr>
          <w:p w14:paraId="69E464FA" w14:textId="77777777" w:rsidR="00A21579" w:rsidRPr="00A21579" w:rsidRDefault="00A21579" w:rsidP="00A21579">
            <w:pPr>
              <w:pStyle w:val="ListParagraph"/>
              <w:autoSpaceDE w:val="0"/>
              <w:autoSpaceDN w:val="0"/>
              <w:adjustRightInd w:val="0"/>
              <w:spacing w:line="360" w:lineRule="auto"/>
              <w:ind w:left="0"/>
              <w:jc w:val="both"/>
              <w:rPr>
                <w:rFonts w:ascii="Times New Roman" w:hAnsi="Times New Roman" w:cs="Times New Roman"/>
              </w:rPr>
            </w:pPr>
            <w:r w:rsidRPr="00A21579">
              <w:rPr>
                <w:rFonts w:ascii="Times New Roman" w:hAnsi="Times New Roman" w:cs="Times New Roman"/>
                <w:i/>
                <w:lang w:val="en-ID"/>
              </w:rPr>
              <w:t>Paired Differences</w:t>
            </w:r>
          </w:p>
        </w:tc>
      </w:tr>
      <w:tr w:rsidR="00A21579" w:rsidRPr="00A21579" w14:paraId="7E420891" w14:textId="77777777" w:rsidTr="00A21579">
        <w:trPr>
          <w:trHeight w:val="381"/>
          <w:jc w:val="center"/>
        </w:trPr>
        <w:tc>
          <w:tcPr>
            <w:tcW w:w="2395" w:type="dxa"/>
            <w:tcBorders>
              <w:bottom w:val="single" w:sz="12" w:space="0" w:color="auto"/>
            </w:tcBorders>
            <w:shd w:val="clear" w:color="auto" w:fill="auto"/>
          </w:tcPr>
          <w:p w14:paraId="5630EE00" w14:textId="77777777" w:rsidR="00A21579" w:rsidRPr="00A21579" w:rsidRDefault="00A21579" w:rsidP="00A21579">
            <w:pPr>
              <w:pStyle w:val="ListParagraph"/>
              <w:autoSpaceDE w:val="0"/>
              <w:autoSpaceDN w:val="0"/>
              <w:adjustRightInd w:val="0"/>
              <w:spacing w:line="360" w:lineRule="auto"/>
              <w:ind w:left="0"/>
              <w:jc w:val="both"/>
              <w:rPr>
                <w:rFonts w:ascii="Times New Roman" w:hAnsi="Times New Roman" w:cs="Times New Roman"/>
                <w:b/>
              </w:rPr>
            </w:pPr>
          </w:p>
        </w:tc>
        <w:tc>
          <w:tcPr>
            <w:tcW w:w="1418" w:type="dxa"/>
            <w:tcBorders>
              <w:top w:val="single" w:sz="12" w:space="0" w:color="auto"/>
              <w:bottom w:val="single" w:sz="12" w:space="0" w:color="auto"/>
            </w:tcBorders>
            <w:shd w:val="clear" w:color="auto" w:fill="auto"/>
            <w:vAlign w:val="center"/>
          </w:tcPr>
          <w:p w14:paraId="2E27583B"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Mean</w:t>
            </w:r>
          </w:p>
        </w:tc>
        <w:tc>
          <w:tcPr>
            <w:tcW w:w="1275" w:type="dxa"/>
            <w:tcBorders>
              <w:top w:val="single" w:sz="12" w:space="0" w:color="auto"/>
              <w:bottom w:val="single" w:sz="12" w:space="0" w:color="auto"/>
            </w:tcBorders>
            <w:shd w:val="clear" w:color="auto" w:fill="auto"/>
            <w:vAlign w:val="center"/>
          </w:tcPr>
          <w:p w14:paraId="3670AE4B"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SD</w:t>
            </w:r>
          </w:p>
        </w:tc>
        <w:tc>
          <w:tcPr>
            <w:tcW w:w="974" w:type="dxa"/>
            <w:tcBorders>
              <w:top w:val="single" w:sz="12" w:space="0" w:color="auto"/>
              <w:bottom w:val="single" w:sz="12" w:space="0" w:color="auto"/>
            </w:tcBorders>
            <w:shd w:val="clear" w:color="auto" w:fill="auto"/>
            <w:vAlign w:val="center"/>
          </w:tcPr>
          <w:p w14:paraId="1BDB4B70"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t</w:t>
            </w:r>
          </w:p>
        </w:tc>
        <w:tc>
          <w:tcPr>
            <w:tcW w:w="1134" w:type="dxa"/>
            <w:tcBorders>
              <w:top w:val="single" w:sz="12" w:space="0" w:color="auto"/>
              <w:bottom w:val="single" w:sz="12" w:space="0" w:color="auto"/>
            </w:tcBorders>
            <w:shd w:val="clear" w:color="auto" w:fill="auto"/>
            <w:vAlign w:val="center"/>
          </w:tcPr>
          <w:p w14:paraId="46E9D982"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proofErr w:type="spellStart"/>
            <w:r w:rsidRPr="00A21579">
              <w:rPr>
                <w:rFonts w:ascii="Times New Roman" w:hAnsi="Times New Roman" w:cs="Times New Roman"/>
                <w:b/>
                <w:lang w:val="en-ID"/>
              </w:rPr>
              <w:t>df</w:t>
            </w:r>
            <w:proofErr w:type="spellEnd"/>
          </w:p>
        </w:tc>
        <w:tc>
          <w:tcPr>
            <w:tcW w:w="1276" w:type="dxa"/>
            <w:tcBorders>
              <w:top w:val="single" w:sz="12" w:space="0" w:color="auto"/>
              <w:bottom w:val="single" w:sz="12" w:space="0" w:color="auto"/>
            </w:tcBorders>
            <w:shd w:val="clear" w:color="auto" w:fill="auto"/>
            <w:vAlign w:val="center"/>
          </w:tcPr>
          <w:p w14:paraId="144A378E"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Sig</w:t>
            </w:r>
          </w:p>
        </w:tc>
      </w:tr>
      <w:tr w:rsidR="00A21579" w:rsidRPr="00A21579" w14:paraId="5CCE67A1" w14:textId="77777777" w:rsidTr="00A21579">
        <w:trPr>
          <w:trHeight w:val="358"/>
          <w:jc w:val="center"/>
        </w:trPr>
        <w:tc>
          <w:tcPr>
            <w:tcW w:w="2395" w:type="dxa"/>
            <w:tcBorders>
              <w:top w:val="single" w:sz="12" w:space="0" w:color="auto"/>
              <w:bottom w:val="single" w:sz="12" w:space="0" w:color="auto"/>
            </w:tcBorders>
            <w:shd w:val="clear" w:color="auto" w:fill="auto"/>
            <w:vAlign w:val="center"/>
          </w:tcPr>
          <w:p w14:paraId="464F958A" w14:textId="77777777" w:rsidR="00A21579" w:rsidRPr="00A21579" w:rsidRDefault="00A21579" w:rsidP="00A21579">
            <w:pPr>
              <w:pStyle w:val="ListParagraph"/>
              <w:autoSpaceDE w:val="0"/>
              <w:autoSpaceDN w:val="0"/>
              <w:adjustRightInd w:val="0"/>
              <w:spacing w:line="360" w:lineRule="auto"/>
              <w:ind w:left="0"/>
              <w:jc w:val="both"/>
              <w:rPr>
                <w:rFonts w:ascii="Times New Roman" w:hAnsi="Times New Roman" w:cs="Times New Roman"/>
                <w:lang w:val="en-ID"/>
              </w:rPr>
            </w:pPr>
            <w:r w:rsidRPr="00A21579">
              <w:rPr>
                <w:rFonts w:ascii="Times New Roman" w:hAnsi="Times New Roman" w:cs="Times New Roman"/>
                <w:lang w:val="en-ID"/>
              </w:rPr>
              <w:t>Pair  (</w:t>
            </w:r>
            <w:r w:rsidRPr="00A21579">
              <w:rPr>
                <w:rFonts w:ascii="Times New Roman" w:hAnsi="Times New Roman" w:cs="Times New Roman"/>
              </w:rPr>
              <w:t>2019-2020</w:t>
            </w:r>
            <w:r w:rsidRPr="00A21579">
              <w:rPr>
                <w:rFonts w:ascii="Times New Roman" w:hAnsi="Times New Roman" w:cs="Times New Roman"/>
                <w:lang w:val="en-ID"/>
              </w:rPr>
              <w:t>)</w:t>
            </w:r>
          </w:p>
        </w:tc>
        <w:tc>
          <w:tcPr>
            <w:tcW w:w="1418" w:type="dxa"/>
            <w:tcBorders>
              <w:top w:val="single" w:sz="12" w:space="0" w:color="auto"/>
              <w:bottom w:val="single" w:sz="12" w:space="0" w:color="auto"/>
            </w:tcBorders>
            <w:shd w:val="clear" w:color="auto" w:fill="auto"/>
            <w:vAlign w:val="center"/>
          </w:tcPr>
          <w:p w14:paraId="7628BA81" w14:textId="77777777" w:rsidR="00A21579" w:rsidRPr="00A21579" w:rsidRDefault="00A21579" w:rsidP="004931C8">
            <w:pPr>
              <w:pStyle w:val="ListParagraph"/>
              <w:autoSpaceDE w:val="0"/>
              <w:autoSpaceDN w:val="0"/>
              <w:adjustRightInd w:val="0"/>
              <w:spacing w:line="360" w:lineRule="auto"/>
              <w:ind w:left="205"/>
              <w:rPr>
                <w:rFonts w:ascii="Times New Roman" w:hAnsi="Times New Roman" w:cs="Times New Roman"/>
              </w:rPr>
            </w:pPr>
            <w:r w:rsidRPr="00A21579">
              <w:rPr>
                <w:rFonts w:ascii="Times New Roman" w:hAnsi="Times New Roman" w:cs="Times New Roman"/>
              </w:rPr>
              <w:t>0,19763</w:t>
            </w:r>
          </w:p>
        </w:tc>
        <w:tc>
          <w:tcPr>
            <w:tcW w:w="1275" w:type="dxa"/>
            <w:tcBorders>
              <w:top w:val="single" w:sz="12" w:space="0" w:color="auto"/>
              <w:bottom w:val="single" w:sz="12" w:space="0" w:color="auto"/>
            </w:tcBorders>
            <w:shd w:val="clear" w:color="auto" w:fill="auto"/>
            <w:vAlign w:val="center"/>
          </w:tcPr>
          <w:p w14:paraId="1387CBDF" w14:textId="77777777" w:rsidR="00A21579" w:rsidRPr="00A21579" w:rsidRDefault="00A21579" w:rsidP="004931C8">
            <w:pPr>
              <w:pStyle w:val="ListParagraph"/>
              <w:autoSpaceDE w:val="0"/>
              <w:autoSpaceDN w:val="0"/>
              <w:adjustRightInd w:val="0"/>
              <w:spacing w:line="360" w:lineRule="auto"/>
              <w:ind w:left="0"/>
              <w:rPr>
                <w:rFonts w:ascii="Times New Roman" w:hAnsi="Times New Roman" w:cs="Times New Roman"/>
              </w:rPr>
            </w:pPr>
            <w:r w:rsidRPr="00A21579">
              <w:rPr>
                <w:rFonts w:ascii="Times New Roman" w:hAnsi="Times New Roman" w:cs="Times New Roman"/>
              </w:rPr>
              <w:t>1,51301</w:t>
            </w:r>
          </w:p>
        </w:tc>
        <w:tc>
          <w:tcPr>
            <w:tcW w:w="974" w:type="dxa"/>
            <w:tcBorders>
              <w:top w:val="single" w:sz="12" w:space="0" w:color="auto"/>
              <w:bottom w:val="single" w:sz="12" w:space="0" w:color="auto"/>
            </w:tcBorders>
            <w:shd w:val="clear" w:color="auto" w:fill="auto"/>
            <w:vAlign w:val="center"/>
          </w:tcPr>
          <w:p w14:paraId="5BA4D7CB" w14:textId="77777777" w:rsidR="00A21579" w:rsidRPr="00A21579" w:rsidRDefault="00A21579" w:rsidP="004931C8">
            <w:pPr>
              <w:pStyle w:val="ListParagraph"/>
              <w:autoSpaceDE w:val="0"/>
              <w:autoSpaceDN w:val="0"/>
              <w:adjustRightInd w:val="0"/>
              <w:spacing w:line="360" w:lineRule="auto"/>
              <w:ind w:left="-78"/>
              <w:rPr>
                <w:rFonts w:ascii="Times New Roman" w:hAnsi="Times New Roman" w:cs="Times New Roman"/>
              </w:rPr>
            </w:pPr>
            <w:r w:rsidRPr="00A21579">
              <w:rPr>
                <w:rFonts w:ascii="Times New Roman" w:hAnsi="Times New Roman" w:cs="Times New Roman"/>
              </w:rPr>
              <w:t>0,805</w:t>
            </w:r>
          </w:p>
        </w:tc>
        <w:tc>
          <w:tcPr>
            <w:tcW w:w="1134" w:type="dxa"/>
            <w:tcBorders>
              <w:top w:val="single" w:sz="12" w:space="0" w:color="auto"/>
              <w:bottom w:val="single" w:sz="12" w:space="0" w:color="auto"/>
            </w:tcBorders>
            <w:shd w:val="clear" w:color="auto" w:fill="auto"/>
            <w:vAlign w:val="center"/>
          </w:tcPr>
          <w:p w14:paraId="5DF75FE9" w14:textId="77777777" w:rsidR="00A21579" w:rsidRPr="00A21579" w:rsidRDefault="00A21579" w:rsidP="004931C8">
            <w:pPr>
              <w:pStyle w:val="ListParagraph"/>
              <w:autoSpaceDE w:val="0"/>
              <w:autoSpaceDN w:val="0"/>
              <w:adjustRightInd w:val="0"/>
              <w:spacing w:line="360" w:lineRule="auto"/>
              <w:ind w:left="0" w:firstLine="356"/>
              <w:rPr>
                <w:rFonts w:ascii="Times New Roman" w:hAnsi="Times New Roman" w:cs="Times New Roman"/>
              </w:rPr>
            </w:pPr>
            <w:r w:rsidRPr="00A21579">
              <w:rPr>
                <w:rFonts w:ascii="Times New Roman" w:hAnsi="Times New Roman" w:cs="Times New Roman"/>
              </w:rPr>
              <w:t>37</w:t>
            </w:r>
          </w:p>
        </w:tc>
        <w:tc>
          <w:tcPr>
            <w:tcW w:w="1276" w:type="dxa"/>
            <w:tcBorders>
              <w:top w:val="single" w:sz="12" w:space="0" w:color="auto"/>
              <w:bottom w:val="single" w:sz="12" w:space="0" w:color="auto"/>
            </w:tcBorders>
            <w:shd w:val="clear" w:color="auto" w:fill="auto"/>
            <w:vAlign w:val="center"/>
          </w:tcPr>
          <w:p w14:paraId="76274D53" w14:textId="77777777" w:rsidR="00A21579" w:rsidRPr="00A21579" w:rsidRDefault="00A21579" w:rsidP="004931C8">
            <w:pPr>
              <w:pStyle w:val="ListParagraph"/>
              <w:autoSpaceDE w:val="0"/>
              <w:autoSpaceDN w:val="0"/>
              <w:adjustRightInd w:val="0"/>
              <w:spacing w:line="360" w:lineRule="auto"/>
              <w:ind w:left="0"/>
              <w:rPr>
                <w:rFonts w:ascii="Times New Roman" w:hAnsi="Times New Roman" w:cs="Times New Roman"/>
              </w:rPr>
            </w:pPr>
            <w:r w:rsidRPr="00A21579">
              <w:rPr>
                <w:rFonts w:ascii="Times New Roman" w:hAnsi="Times New Roman" w:cs="Times New Roman"/>
              </w:rPr>
              <w:t>0,43</w:t>
            </w:r>
          </w:p>
        </w:tc>
      </w:tr>
    </w:tbl>
    <w:p w14:paraId="756A7CB4" w14:textId="1D80FFBA" w:rsidR="00A21579" w:rsidRDefault="004931C8" w:rsidP="004931C8">
      <w:pPr>
        <w:spacing w:after="0" w:line="360" w:lineRule="auto"/>
        <w:ind w:left="284"/>
        <w:jc w:val="both"/>
        <w:rPr>
          <w:rFonts w:ascii="Times New Roman" w:hAnsi="Times New Roman" w:cs="Times New Roman"/>
          <w:bCs/>
        </w:rPr>
      </w:pPr>
      <w:r w:rsidRPr="004931C8">
        <w:rPr>
          <w:rFonts w:ascii="Times New Roman" w:hAnsi="Times New Roman" w:cs="Times New Roman"/>
          <w:bCs/>
        </w:rPr>
        <w:t>Sumber: Data diolah (2022)</w:t>
      </w:r>
    </w:p>
    <w:p w14:paraId="78DF4913" w14:textId="77777777" w:rsidR="004931C8" w:rsidRPr="00A21579" w:rsidRDefault="004931C8" w:rsidP="00A21579">
      <w:pPr>
        <w:spacing w:after="0" w:line="360" w:lineRule="auto"/>
        <w:jc w:val="both"/>
        <w:rPr>
          <w:rFonts w:ascii="Times New Roman" w:hAnsi="Times New Roman" w:cs="Times New Roman"/>
          <w:b/>
          <w:bCs/>
        </w:rPr>
      </w:pPr>
    </w:p>
    <w:p w14:paraId="113EF0D7" w14:textId="77777777" w:rsidR="00A21579" w:rsidRPr="00A21579" w:rsidRDefault="00A21579" w:rsidP="00A21579">
      <w:pPr>
        <w:spacing w:after="0" w:line="360" w:lineRule="auto"/>
        <w:ind w:firstLine="540"/>
        <w:jc w:val="both"/>
        <w:rPr>
          <w:rFonts w:ascii="Times New Roman" w:hAnsi="Times New Roman" w:cs="Times New Roman"/>
        </w:rPr>
      </w:pPr>
      <w:r w:rsidRPr="00A21579">
        <w:rPr>
          <w:rFonts w:ascii="Times New Roman" w:hAnsi="Times New Roman" w:cs="Times New Roman"/>
        </w:rPr>
        <w:t xml:space="preserve">Pada panel A pada tabel 4.2 menunjukkan bahwa rasio NPL periode Maret 2020 secara rata-rata lebih tinggi dari rasio NPL periode Desember 2019. Artinya, terjadi kenaikan rasio NPL secara rata-rata pada perbankan di Indonesia saat periode pandemi. Tetapi, pada panel B menunjukkan bahwa  perbedaan tersebut tidak signifikan dengan nilai t=0,805; p=0,43. Hipotesis 1 tidak terdukung. Meskipun terjadi kenaikan NPL, tetapi kenaikan tersebut belum signifikan. Kenaikan rasio NPL yang tidak signifikan tersebut diduga terjadi karena periode Maret 2020 adalah awal terjadinya pandemi di Indonesia, sehingga kenaikan rasio NPL belum bisa diobservasi secara maksimum. Hal tersebut merupakan bagian dari keterbatasan penelitian, karena laporan interim perbankan yang terpublikasi secara lengkap pada saat penelitian ini dilakukan hanya terbatas pada laporan triwulan I tahun 2020. Laporan interim triwulan II untuk beberapa bank telah dirilis tetapi tidak mencukupi untuk dilakukan olah data sebagai pembanding. </w:t>
      </w:r>
    </w:p>
    <w:p w14:paraId="36AA2DDD" w14:textId="77777777" w:rsidR="00A21579" w:rsidRPr="00A21579" w:rsidRDefault="00A21579" w:rsidP="00A21579">
      <w:pPr>
        <w:spacing w:after="0" w:line="360" w:lineRule="auto"/>
        <w:ind w:firstLine="540"/>
        <w:jc w:val="both"/>
        <w:rPr>
          <w:rFonts w:ascii="Times New Roman" w:hAnsi="Times New Roman" w:cs="Times New Roman"/>
        </w:rPr>
      </w:pPr>
      <w:r w:rsidRPr="00A21579">
        <w:rPr>
          <w:rFonts w:ascii="Times New Roman" w:hAnsi="Times New Roman" w:cs="Times New Roman"/>
        </w:rPr>
        <w:t xml:space="preserve">Selanjutnya, hipotesis utama dalam penelitian ini adalah hubungan negatif antara Portofolio kredit terdiversifikasi dan rasio NPL. Tingkat diversifikasi portofolio kredit ditentukan dengan cara mengukur portofolio kredit perbankan menggunakan indeks HHI. Bank dengan skor indeks HHI di atas 0.20 diklasifikasikan sebagai portofolio kredit terkonsentrasi sedangkan bank dengan skor indeks HHI di </w:t>
      </w:r>
      <w:r w:rsidRPr="00A21579">
        <w:rPr>
          <w:rFonts w:ascii="Times New Roman" w:hAnsi="Times New Roman" w:cs="Times New Roman"/>
        </w:rPr>
        <w:lastRenderedPageBreak/>
        <w:t>bawah 0.20 diklasifikasikan sebagai portofolio kredit terdiversifikasi. Hipotesis diuji dengan cara membandingkan skor NPL kelompok bank yang memiliki porotofolio kredit terkonsentrasi dengan kelompok bank yang memiliki portofolio kredit terdiversifikasi. Hasil pengujian dapat dilihat pada tabel berikut.</w:t>
      </w:r>
    </w:p>
    <w:p w14:paraId="7009232E" w14:textId="0CF4E9D4" w:rsidR="00A21579" w:rsidRPr="00A21579" w:rsidRDefault="004931C8" w:rsidP="00A21579">
      <w:pPr>
        <w:spacing w:after="0" w:line="360" w:lineRule="auto"/>
        <w:jc w:val="center"/>
        <w:rPr>
          <w:rFonts w:ascii="Times New Roman" w:hAnsi="Times New Roman" w:cs="Times New Roman"/>
          <w:b/>
          <w:bCs/>
          <w:i/>
          <w:iCs/>
        </w:rPr>
      </w:pPr>
      <w:r>
        <w:rPr>
          <w:rFonts w:ascii="Times New Roman" w:hAnsi="Times New Roman" w:cs="Times New Roman"/>
          <w:b/>
          <w:bCs/>
        </w:rPr>
        <w:t xml:space="preserve">Tabel 3. </w:t>
      </w:r>
      <w:r w:rsidR="00A21579" w:rsidRPr="00A21579">
        <w:rPr>
          <w:rFonts w:ascii="Times New Roman" w:hAnsi="Times New Roman" w:cs="Times New Roman"/>
          <w:b/>
          <w:bCs/>
          <w:i/>
          <w:iCs/>
        </w:rPr>
        <w:t>Independent Sample T-test</w:t>
      </w:r>
    </w:p>
    <w:p w14:paraId="29979EFD" w14:textId="00DF40A3" w:rsidR="00A21579" w:rsidRPr="00A21579" w:rsidRDefault="00A21579" w:rsidP="00A21579">
      <w:pPr>
        <w:spacing w:after="0" w:line="360" w:lineRule="auto"/>
        <w:jc w:val="both"/>
        <w:rPr>
          <w:rFonts w:ascii="Times New Roman" w:hAnsi="Times New Roman" w:cs="Times New Roman"/>
        </w:rPr>
      </w:pPr>
      <w:r w:rsidRPr="00A21579">
        <w:rPr>
          <w:rFonts w:ascii="Times New Roman" w:hAnsi="Times New Roman" w:cs="Times New Roman"/>
        </w:rPr>
        <w:t xml:space="preserve">Panel A: </w:t>
      </w:r>
      <w:r w:rsidR="004931C8" w:rsidRPr="00A21579">
        <w:rPr>
          <w:rFonts w:ascii="Times New Roman" w:hAnsi="Times New Roman" w:cs="Times New Roman"/>
        </w:rPr>
        <w:t>Grup Statistik</w:t>
      </w:r>
    </w:p>
    <w:tbl>
      <w:tblPr>
        <w:tblStyle w:val="TableGrid"/>
        <w:tblW w:w="8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1377"/>
        <w:gridCol w:w="2410"/>
        <w:gridCol w:w="2520"/>
      </w:tblGrid>
      <w:tr w:rsidR="00A21579" w:rsidRPr="00A21579" w14:paraId="1908EF7D" w14:textId="77777777" w:rsidTr="00A21579">
        <w:trPr>
          <w:jc w:val="center"/>
        </w:trPr>
        <w:tc>
          <w:tcPr>
            <w:tcW w:w="3388" w:type="dxa"/>
            <w:gridSpan w:val="2"/>
            <w:vMerge w:val="restart"/>
            <w:tcBorders>
              <w:top w:val="single" w:sz="12" w:space="0" w:color="auto"/>
            </w:tcBorders>
            <w:vAlign w:val="center"/>
          </w:tcPr>
          <w:p w14:paraId="38BB0C61" w14:textId="77777777" w:rsidR="00A21579" w:rsidRPr="00A21579" w:rsidRDefault="00A21579" w:rsidP="00A21579">
            <w:pPr>
              <w:spacing w:line="360" w:lineRule="auto"/>
              <w:jc w:val="both"/>
              <w:rPr>
                <w:rFonts w:ascii="Times New Roman" w:hAnsi="Times New Roman" w:cs="Times New Roman"/>
                <w:b/>
              </w:rPr>
            </w:pPr>
            <w:proofErr w:type="spellStart"/>
            <w:r w:rsidRPr="00A21579">
              <w:rPr>
                <w:rFonts w:ascii="Times New Roman" w:hAnsi="Times New Roman" w:cs="Times New Roman"/>
                <w:b/>
              </w:rPr>
              <w:t>Portofolio</w:t>
            </w:r>
            <w:proofErr w:type="spellEnd"/>
            <w:r w:rsidRPr="00A21579">
              <w:rPr>
                <w:rFonts w:ascii="Times New Roman" w:hAnsi="Times New Roman" w:cs="Times New Roman"/>
                <w:b/>
              </w:rPr>
              <w:t xml:space="preserve"> </w:t>
            </w:r>
            <w:proofErr w:type="spellStart"/>
            <w:r w:rsidRPr="00A21579">
              <w:rPr>
                <w:rFonts w:ascii="Times New Roman" w:hAnsi="Times New Roman" w:cs="Times New Roman"/>
                <w:b/>
              </w:rPr>
              <w:t>Kredit</w:t>
            </w:r>
            <w:proofErr w:type="spellEnd"/>
          </w:p>
        </w:tc>
        <w:tc>
          <w:tcPr>
            <w:tcW w:w="4930" w:type="dxa"/>
            <w:gridSpan w:val="2"/>
            <w:tcBorders>
              <w:top w:val="single" w:sz="12" w:space="0" w:color="auto"/>
            </w:tcBorders>
            <w:vAlign w:val="center"/>
          </w:tcPr>
          <w:p w14:paraId="7AD6AF1D" w14:textId="77777777" w:rsidR="00A21579" w:rsidRPr="00A21579" w:rsidRDefault="00A21579" w:rsidP="00A21579">
            <w:pPr>
              <w:spacing w:line="360" w:lineRule="auto"/>
              <w:jc w:val="both"/>
              <w:rPr>
                <w:rFonts w:ascii="Times New Roman" w:hAnsi="Times New Roman" w:cs="Times New Roman"/>
                <w:b/>
              </w:rPr>
            </w:pPr>
            <w:r w:rsidRPr="00A21579">
              <w:rPr>
                <w:rFonts w:ascii="Times New Roman" w:hAnsi="Times New Roman" w:cs="Times New Roman"/>
                <w:b/>
              </w:rPr>
              <w:t xml:space="preserve">NPL </w:t>
            </w:r>
            <w:proofErr w:type="spellStart"/>
            <w:r w:rsidRPr="00A21579">
              <w:rPr>
                <w:rFonts w:ascii="Times New Roman" w:hAnsi="Times New Roman" w:cs="Times New Roman"/>
                <w:b/>
              </w:rPr>
              <w:t>Maret</w:t>
            </w:r>
            <w:proofErr w:type="spellEnd"/>
            <w:r w:rsidRPr="00A21579">
              <w:rPr>
                <w:rFonts w:ascii="Times New Roman" w:hAnsi="Times New Roman" w:cs="Times New Roman"/>
                <w:b/>
              </w:rPr>
              <w:t xml:space="preserve"> 2020</w:t>
            </w:r>
          </w:p>
        </w:tc>
      </w:tr>
      <w:tr w:rsidR="00A21579" w:rsidRPr="00A21579" w14:paraId="044C2FA8" w14:textId="77777777" w:rsidTr="00A21579">
        <w:trPr>
          <w:trHeight w:val="450"/>
          <w:jc w:val="center"/>
        </w:trPr>
        <w:tc>
          <w:tcPr>
            <w:tcW w:w="3388" w:type="dxa"/>
            <w:gridSpan w:val="2"/>
            <w:vMerge/>
            <w:tcBorders>
              <w:bottom w:val="single" w:sz="12" w:space="0" w:color="auto"/>
            </w:tcBorders>
          </w:tcPr>
          <w:p w14:paraId="06D83CF2" w14:textId="77777777" w:rsidR="00A21579" w:rsidRPr="00A21579" w:rsidRDefault="00A21579" w:rsidP="00A21579">
            <w:pPr>
              <w:spacing w:line="360" w:lineRule="auto"/>
              <w:jc w:val="both"/>
              <w:rPr>
                <w:rFonts w:ascii="Times New Roman" w:hAnsi="Times New Roman" w:cs="Times New Roman"/>
                <w:b/>
              </w:rPr>
            </w:pPr>
          </w:p>
        </w:tc>
        <w:tc>
          <w:tcPr>
            <w:tcW w:w="2410" w:type="dxa"/>
            <w:tcBorders>
              <w:top w:val="single" w:sz="12" w:space="0" w:color="auto"/>
              <w:bottom w:val="single" w:sz="12" w:space="0" w:color="auto"/>
            </w:tcBorders>
            <w:vAlign w:val="center"/>
          </w:tcPr>
          <w:p w14:paraId="30A6BBAC" w14:textId="77777777" w:rsidR="00A21579" w:rsidRPr="00A21579" w:rsidRDefault="00A21579" w:rsidP="00A21579">
            <w:pPr>
              <w:spacing w:line="360" w:lineRule="auto"/>
              <w:jc w:val="both"/>
              <w:rPr>
                <w:rFonts w:ascii="Times New Roman" w:hAnsi="Times New Roman" w:cs="Times New Roman"/>
              </w:rPr>
            </w:pPr>
            <w:proofErr w:type="spellStart"/>
            <w:r w:rsidRPr="00A21579">
              <w:rPr>
                <w:rFonts w:ascii="Times New Roman" w:hAnsi="Times New Roman" w:cs="Times New Roman"/>
              </w:rPr>
              <w:t>Terdiversifikasi</w:t>
            </w:r>
            <w:proofErr w:type="spellEnd"/>
          </w:p>
        </w:tc>
        <w:tc>
          <w:tcPr>
            <w:tcW w:w="2520" w:type="dxa"/>
            <w:tcBorders>
              <w:top w:val="single" w:sz="12" w:space="0" w:color="auto"/>
              <w:bottom w:val="single" w:sz="12" w:space="0" w:color="auto"/>
            </w:tcBorders>
            <w:vAlign w:val="center"/>
          </w:tcPr>
          <w:p w14:paraId="077A9253" w14:textId="77777777" w:rsidR="00A21579" w:rsidRPr="00A21579" w:rsidRDefault="00A21579" w:rsidP="00A21579">
            <w:pPr>
              <w:spacing w:line="360" w:lineRule="auto"/>
              <w:jc w:val="both"/>
              <w:rPr>
                <w:rFonts w:ascii="Times New Roman" w:hAnsi="Times New Roman" w:cs="Times New Roman"/>
              </w:rPr>
            </w:pPr>
            <w:proofErr w:type="spellStart"/>
            <w:r w:rsidRPr="00A21579">
              <w:rPr>
                <w:rFonts w:ascii="Times New Roman" w:hAnsi="Times New Roman" w:cs="Times New Roman"/>
              </w:rPr>
              <w:t>Terkonsentrasi</w:t>
            </w:r>
            <w:proofErr w:type="spellEnd"/>
          </w:p>
        </w:tc>
      </w:tr>
      <w:tr w:rsidR="00A21579" w:rsidRPr="00A21579" w14:paraId="5F8653BB" w14:textId="77777777" w:rsidTr="00A21579">
        <w:trPr>
          <w:jc w:val="center"/>
        </w:trPr>
        <w:tc>
          <w:tcPr>
            <w:tcW w:w="2011" w:type="dxa"/>
            <w:tcBorders>
              <w:top w:val="single" w:sz="12" w:space="0" w:color="auto"/>
            </w:tcBorders>
            <w:vAlign w:val="center"/>
          </w:tcPr>
          <w:p w14:paraId="79CCE7AA" w14:textId="77777777" w:rsidR="00A21579" w:rsidRPr="00A21579" w:rsidRDefault="00A21579" w:rsidP="00A21579">
            <w:pPr>
              <w:spacing w:line="360" w:lineRule="auto"/>
              <w:jc w:val="both"/>
              <w:rPr>
                <w:rFonts w:ascii="Times New Roman" w:hAnsi="Times New Roman" w:cs="Times New Roman"/>
                <w:b/>
                <w:lang w:val="en-ID"/>
              </w:rPr>
            </w:pPr>
          </w:p>
        </w:tc>
        <w:tc>
          <w:tcPr>
            <w:tcW w:w="1377" w:type="dxa"/>
            <w:tcBorders>
              <w:top w:val="single" w:sz="12" w:space="0" w:color="auto"/>
            </w:tcBorders>
          </w:tcPr>
          <w:p w14:paraId="44E06855" w14:textId="77777777" w:rsidR="00A21579" w:rsidRPr="00A21579" w:rsidRDefault="00A21579" w:rsidP="00A21579">
            <w:pPr>
              <w:spacing w:line="360" w:lineRule="auto"/>
              <w:jc w:val="both"/>
              <w:rPr>
                <w:rFonts w:ascii="Times New Roman" w:hAnsi="Times New Roman" w:cs="Times New Roman"/>
                <w:lang w:val="en-ID"/>
              </w:rPr>
            </w:pPr>
          </w:p>
        </w:tc>
        <w:tc>
          <w:tcPr>
            <w:tcW w:w="2410" w:type="dxa"/>
            <w:tcBorders>
              <w:top w:val="single" w:sz="12" w:space="0" w:color="auto"/>
              <w:bottom w:val="single" w:sz="12" w:space="0" w:color="auto"/>
            </w:tcBorders>
            <w:vAlign w:val="center"/>
          </w:tcPr>
          <w:p w14:paraId="700F5D37"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mean =  </w:t>
            </w:r>
            <w:r w:rsidRPr="00A21579">
              <w:rPr>
                <w:rFonts w:ascii="Times New Roman" w:hAnsi="Times New Roman" w:cs="Times New Roman"/>
                <w:i/>
              </w:rPr>
              <w:t>3,06</w:t>
            </w:r>
          </w:p>
          <w:p w14:paraId="18780D1B"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SD = 1</w:t>
            </w:r>
            <w:r w:rsidRPr="00A21579">
              <w:rPr>
                <w:rFonts w:ascii="Times New Roman" w:hAnsi="Times New Roman" w:cs="Times New Roman"/>
                <w:i/>
              </w:rPr>
              <w:t>,68</w:t>
            </w:r>
          </w:p>
          <w:p w14:paraId="509B7DAE"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N = </w:t>
            </w:r>
            <w:r w:rsidRPr="00A21579">
              <w:rPr>
                <w:rFonts w:ascii="Times New Roman" w:hAnsi="Times New Roman" w:cs="Times New Roman"/>
                <w:i/>
              </w:rPr>
              <w:t>17</w:t>
            </w:r>
          </w:p>
        </w:tc>
        <w:tc>
          <w:tcPr>
            <w:tcW w:w="2520" w:type="dxa"/>
            <w:tcBorders>
              <w:top w:val="single" w:sz="12" w:space="0" w:color="auto"/>
              <w:bottom w:val="single" w:sz="12" w:space="0" w:color="auto"/>
            </w:tcBorders>
            <w:vAlign w:val="center"/>
          </w:tcPr>
          <w:p w14:paraId="783150E0"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mean = </w:t>
            </w:r>
            <w:r w:rsidRPr="00A21579">
              <w:rPr>
                <w:rFonts w:ascii="Times New Roman" w:hAnsi="Times New Roman" w:cs="Times New Roman"/>
                <w:i/>
              </w:rPr>
              <w:t>4,85</w:t>
            </w:r>
          </w:p>
          <w:p w14:paraId="16F8AB52"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SD =</w:t>
            </w:r>
            <w:r w:rsidRPr="00A21579">
              <w:rPr>
                <w:rFonts w:ascii="Times New Roman" w:hAnsi="Times New Roman" w:cs="Times New Roman"/>
                <w:i/>
              </w:rPr>
              <w:t xml:space="preserve"> 3,51</w:t>
            </w:r>
          </w:p>
          <w:p w14:paraId="5CD12BB3" w14:textId="77777777" w:rsidR="00A21579" w:rsidRPr="00A21579" w:rsidRDefault="00A21579" w:rsidP="00A21579">
            <w:pPr>
              <w:spacing w:line="360" w:lineRule="auto"/>
              <w:jc w:val="both"/>
              <w:rPr>
                <w:rFonts w:ascii="Times New Roman" w:hAnsi="Times New Roman" w:cs="Times New Roman"/>
                <w:i/>
              </w:rPr>
            </w:pPr>
            <w:r w:rsidRPr="00A21579">
              <w:rPr>
                <w:rFonts w:ascii="Times New Roman" w:hAnsi="Times New Roman" w:cs="Times New Roman"/>
                <w:i/>
                <w:lang w:val="en-ID"/>
              </w:rPr>
              <w:t xml:space="preserve">N = </w:t>
            </w:r>
            <w:r w:rsidRPr="00A21579">
              <w:rPr>
                <w:rFonts w:ascii="Times New Roman" w:hAnsi="Times New Roman" w:cs="Times New Roman"/>
                <w:i/>
              </w:rPr>
              <w:t>21</w:t>
            </w:r>
          </w:p>
        </w:tc>
      </w:tr>
    </w:tbl>
    <w:p w14:paraId="3F4727BE" w14:textId="77777777" w:rsidR="00A21579" w:rsidRPr="00A21579" w:rsidRDefault="00A21579" w:rsidP="00A21579">
      <w:pPr>
        <w:spacing w:after="0" w:line="360" w:lineRule="auto"/>
        <w:jc w:val="both"/>
        <w:rPr>
          <w:rFonts w:ascii="Times New Roman" w:hAnsi="Times New Roman" w:cs="Times New Roman"/>
        </w:rPr>
      </w:pPr>
    </w:p>
    <w:p w14:paraId="27CC72B3" w14:textId="77777777" w:rsidR="00A21579" w:rsidRPr="00A21579" w:rsidRDefault="00A21579" w:rsidP="00A21579">
      <w:pPr>
        <w:spacing w:after="0" w:line="360" w:lineRule="auto"/>
        <w:jc w:val="both"/>
        <w:rPr>
          <w:rFonts w:ascii="Times New Roman" w:hAnsi="Times New Roman" w:cs="Times New Roman"/>
        </w:rPr>
      </w:pPr>
      <w:r w:rsidRPr="00A21579">
        <w:rPr>
          <w:rFonts w:ascii="Times New Roman" w:hAnsi="Times New Roman" w:cs="Times New Roman"/>
        </w:rPr>
        <w:t xml:space="preserve">Panel B: </w:t>
      </w:r>
      <w:r w:rsidRPr="00A21579">
        <w:rPr>
          <w:rFonts w:ascii="Times New Roman" w:hAnsi="Times New Roman" w:cs="Times New Roman"/>
          <w:i/>
          <w:iCs/>
        </w:rPr>
        <w:t>t-test</w:t>
      </w:r>
    </w:p>
    <w:tbl>
      <w:tblPr>
        <w:tblStyle w:val="TableGrid"/>
        <w:tblW w:w="8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5"/>
        <w:gridCol w:w="1418"/>
        <w:gridCol w:w="1275"/>
        <w:gridCol w:w="974"/>
        <w:gridCol w:w="1134"/>
        <w:gridCol w:w="1276"/>
      </w:tblGrid>
      <w:tr w:rsidR="00A21579" w:rsidRPr="00A21579" w14:paraId="1836E6B0" w14:textId="77777777" w:rsidTr="00A21579">
        <w:trPr>
          <w:jc w:val="center"/>
        </w:trPr>
        <w:tc>
          <w:tcPr>
            <w:tcW w:w="8472" w:type="dxa"/>
            <w:gridSpan w:val="6"/>
            <w:tcBorders>
              <w:top w:val="single" w:sz="12" w:space="0" w:color="auto"/>
            </w:tcBorders>
            <w:shd w:val="clear" w:color="auto" w:fill="auto"/>
          </w:tcPr>
          <w:p w14:paraId="69590C39" w14:textId="77777777" w:rsidR="00A21579" w:rsidRPr="00A21579" w:rsidRDefault="00A21579" w:rsidP="00A21579">
            <w:pPr>
              <w:pStyle w:val="ListParagraph"/>
              <w:autoSpaceDE w:val="0"/>
              <w:autoSpaceDN w:val="0"/>
              <w:adjustRightInd w:val="0"/>
              <w:spacing w:line="360" w:lineRule="auto"/>
              <w:ind w:left="0"/>
              <w:jc w:val="both"/>
              <w:rPr>
                <w:rFonts w:ascii="Times New Roman" w:hAnsi="Times New Roman" w:cs="Times New Roman"/>
              </w:rPr>
            </w:pPr>
            <w:r w:rsidRPr="00A21579">
              <w:rPr>
                <w:rFonts w:ascii="Times New Roman" w:hAnsi="Times New Roman" w:cs="Times New Roman"/>
                <w:i/>
                <w:lang w:val="en-ID"/>
              </w:rPr>
              <w:t xml:space="preserve">                                                               t-test for Equality of Means</w:t>
            </w:r>
          </w:p>
        </w:tc>
      </w:tr>
      <w:tr w:rsidR="00A21579" w:rsidRPr="00A21579" w14:paraId="2F504EF4" w14:textId="77777777" w:rsidTr="00A21579">
        <w:trPr>
          <w:trHeight w:val="381"/>
          <w:jc w:val="center"/>
        </w:trPr>
        <w:tc>
          <w:tcPr>
            <w:tcW w:w="2395" w:type="dxa"/>
            <w:tcBorders>
              <w:bottom w:val="single" w:sz="12" w:space="0" w:color="auto"/>
            </w:tcBorders>
            <w:shd w:val="clear" w:color="auto" w:fill="auto"/>
          </w:tcPr>
          <w:p w14:paraId="0D3CAAB5" w14:textId="77777777" w:rsidR="00A21579" w:rsidRPr="00A21579" w:rsidRDefault="00A21579" w:rsidP="00A21579">
            <w:pPr>
              <w:pStyle w:val="ListParagraph"/>
              <w:autoSpaceDE w:val="0"/>
              <w:autoSpaceDN w:val="0"/>
              <w:adjustRightInd w:val="0"/>
              <w:spacing w:line="360" w:lineRule="auto"/>
              <w:ind w:left="0"/>
              <w:jc w:val="both"/>
              <w:rPr>
                <w:rFonts w:ascii="Times New Roman" w:hAnsi="Times New Roman" w:cs="Times New Roman"/>
                <w:b/>
              </w:rPr>
            </w:pPr>
          </w:p>
        </w:tc>
        <w:tc>
          <w:tcPr>
            <w:tcW w:w="1418" w:type="dxa"/>
            <w:tcBorders>
              <w:top w:val="single" w:sz="12" w:space="0" w:color="auto"/>
              <w:bottom w:val="single" w:sz="12" w:space="0" w:color="auto"/>
            </w:tcBorders>
            <w:shd w:val="clear" w:color="auto" w:fill="auto"/>
            <w:vAlign w:val="center"/>
          </w:tcPr>
          <w:p w14:paraId="6B6DA124"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Mean Difference</w:t>
            </w:r>
          </w:p>
        </w:tc>
        <w:tc>
          <w:tcPr>
            <w:tcW w:w="1275" w:type="dxa"/>
            <w:tcBorders>
              <w:top w:val="single" w:sz="12" w:space="0" w:color="auto"/>
              <w:bottom w:val="single" w:sz="12" w:space="0" w:color="auto"/>
            </w:tcBorders>
            <w:shd w:val="clear" w:color="auto" w:fill="auto"/>
            <w:vAlign w:val="center"/>
          </w:tcPr>
          <w:p w14:paraId="67CBD58A"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F</w:t>
            </w:r>
          </w:p>
        </w:tc>
        <w:tc>
          <w:tcPr>
            <w:tcW w:w="974" w:type="dxa"/>
            <w:tcBorders>
              <w:top w:val="single" w:sz="12" w:space="0" w:color="auto"/>
              <w:bottom w:val="single" w:sz="12" w:space="0" w:color="auto"/>
            </w:tcBorders>
            <w:shd w:val="clear" w:color="auto" w:fill="auto"/>
            <w:vAlign w:val="center"/>
          </w:tcPr>
          <w:p w14:paraId="11CC0BE4"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t</w:t>
            </w:r>
          </w:p>
        </w:tc>
        <w:tc>
          <w:tcPr>
            <w:tcW w:w="1134" w:type="dxa"/>
            <w:tcBorders>
              <w:top w:val="single" w:sz="12" w:space="0" w:color="auto"/>
              <w:bottom w:val="single" w:sz="12" w:space="0" w:color="auto"/>
            </w:tcBorders>
            <w:shd w:val="clear" w:color="auto" w:fill="auto"/>
            <w:vAlign w:val="center"/>
          </w:tcPr>
          <w:p w14:paraId="5BF0EDDD"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proofErr w:type="spellStart"/>
            <w:r w:rsidRPr="00A21579">
              <w:rPr>
                <w:rFonts w:ascii="Times New Roman" w:hAnsi="Times New Roman" w:cs="Times New Roman"/>
                <w:b/>
                <w:lang w:val="en-ID"/>
              </w:rPr>
              <w:t>df</w:t>
            </w:r>
            <w:proofErr w:type="spellEnd"/>
          </w:p>
        </w:tc>
        <w:tc>
          <w:tcPr>
            <w:tcW w:w="1276" w:type="dxa"/>
            <w:tcBorders>
              <w:top w:val="single" w:sz="12" w:space="0" w:color="auto"/>
              <w:bottom w:val="single" w:sz="12" w:space="0" w:color="auto"/>
            </w:tcBorders>
            <w:shd w:val="clear" w:color="auto" w:fill="auto"/>
            <w:vAlign w:val="center"/>
          </w:tcPr>
          <w:p w14:paraId="44E20E6D"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b/>
                <w:lang w:val="en-ID"/>
              </w:rPr>
            </w:pPr>
            <w:r w:rsidRPr="00A21579">
              <w:rPr>
                <w:rFonts w:ascii="Times New Roman" w:hAnsi="Times New Roman" w:cs="Times New Roman"/>
                <w:b/>
                <w:lang w:val="en-ID"/>
              </w:rPr>
              <w:t>Sig</w:t>
            </w:r>
          </w:p>
        </w:tc>
      </w:tr>
      <w:tr w:rsidR="00A21579" w:rsidRPr="00A21579" w14:paraId="69068907" w14:textId="77777777" w:rsidTr="00A21579">
        <w:trPr>
          <w:trHeight w:val="358"/>
          <w:jc w:val="center"/>
        </w:trPr>
        <w:tc>
          <w:tcPr>
            <w:tcW w:w="2395" w:type="dxa"/>
            <w:tcBorders>
              <w:top w:val="single" w:sz="12" w:space="0" w:color="auto"/>
              <w:bottom w:val="single" w:sz="12" w:space="0" w:color="auto"/>
            </w:tcBorders>
            <w:shd w:val="clear" w:color="auto" w:fill="auto"/>
            <w:vAlign w:val="center"/>
          </w:tcPr>
          <w:p w14:paraId="36F1BAF0" w14:textId="2D0918F4" w:rsidR="00A21579" w:rsidRPr="004931C8" w:rsidRDefault="00A21579" w:rsidP="00A21579">
            <w:pPr>
              <w:pStyle w:val="ListParagraph"/>
              <w:autoSpaceDE w:val="0"/>
              <w:autoSpaceDN w:val="0"/>
              <w:adjustRightInd w:val="0"/>
              <w:spacing w:line="360" w:lineRule="auto"/>
              <w:ind w:left="0"/>
              <w:jc w:val="both"/>
              <w:rPr>
                <w:rFonts w:ascii="Times New Roman" w:hAnsi="Times New Roman" w:cs="Times New Roman"/>
                <w:i/>
                <w:lang w:val="en-ID"/>
              </w:rPr>
            </w:pPr>
            <w:r w:rsidRPr="004931C8">
              <w:rPr>
                <w:rFonts w:ascii="Times New Roman" w:hAnsi="Times New Roman" w:cs="Times New Roman"/>
                <w:i/>
                <w:lang w:val="en-ID"/>
              </w:rPr>
              <w:t xml:space="preserve">Equal </w:t>
            </w:r>
            <w:r w:rsidR="004931C8" w:rsidRPr="004931C8">
              <w:rPr>
                <w:rFonts w:ascii="Times New Roman" w:hAnsi="Times New Roman" w:cs="Times New Roman"/>
                <w:i/>
                <w:lang w:val="en-ID"/>
              </w:rPr>
              <w:t>Variances Assumed</w:t>
            </w:r>
          </w:p>
        </w:tc>
        <w:tc>
          <w:tcPr>
            <w:tcW w:w="1418" w:type="dxa"/>
            <w:tcBorders>
              <w:top w:val="single" w:sz="12" w:space="0" w:color="auto"/>
              <w:bottom w:val="single" w:sz="12" w:space="0" w:color="auto"/>
            </w:tcBorders>
            <w:shd w:val="clear" w:color="auto" w:fill="auto"/>
            <w:vAlign w:val="center"/>
          </w:tcPr>
          <w:p w14:paraId="729D49EC" w14:textId="77777777" w:rsidR="00A21579" w:rsidRPr="00A21579" w:rsidRDefault="00A21579" w:rsidP="004931C8">
            <w:pPr>
              <w:pStyle w:val="ListParagraph"/>
              <w:autoSpaceDE w:val="0"/>
              <w:autoSpaceDN w:val="0"/>
              <w:adjustRightInd w:val="0"/>
              <w:spacing w:line="360" w:lineRule="auto"/>
              <w:ind w:left="205"/>
              <w:jc w:val="center"/>
              <w:rPr>
                <w:rFonts w:ascii="Times New Roman" w:hAnsi="Times New Roman" w:cs="Times New Roman"/>
              </w:rPr>
            </w:pPr>
            <w:r w:rsidRPr="00A21579">
              <w:rPr>
                <w:rFonts w:ascii="Times New Roman" w:hAnsi="Times New Roman" w:cs="Times New Roman"/>
              </w:rPr>
              <w:t>1,79266</w:t>
            </w:r>
          </w:p>
        </w:tc>
        <w:tc>
          <w:tcPr>
            <w:tcW w:w="1275" w:type="dxa"/>
            <w:tcBorders>
              <w:top w:val="single" w:sz="12" w:space="0" w:color="auto"/>
              <w:bottom w:val="single" w:sz="12" w:space="0" w:color="auto"/>
            </w:tcBorders>
            <w:shd w:val="clear" w:color="auto" w:fill="auto"/>
            <w:vAlign w:val="center"/>
          </w:tcPr>
          <w:p w14:paraId="1729E08B"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rPr>
            </w:pPr>
            <w:r w:rsidRPr="00A21579">
              <w:rPr>
                <w:rFonts w:ascii="Times New Roman" w:hAnsi="Times New Roman" w:cs="Times New Roman"/>
              </w:rPr>
              <w:t>10,226</w:t>
            </w:r>
          </w:p>
        </w:tc>
        <w:tc>
          <w:tcPr>
            <w:tcW w:w="974" w:type="dxa"/>
            <w:tcBorders>
              <w:top w:val="single" w:sz="12" w:space="0" w:color="auto"/>
              <w:bottom w:val="single" w:sz="12" w:space="0" w:color="auto"/>
            </w:tcBorders>
            <w:shd w:val="clear" w:color="auto" w:fill="auto"/>
            <w:vAlign w:val="center"/>
          </w:tcPr>
          <w:p w14:paraId="3C97E713" w14:textId="77777777" w:rsidR="00A21579" w:rsidRPr="00A21579" w:rsidRDefault="00A21579" w:rsidP="004931C8">
            <w:pPr>
              <w:pStyle w:val="ListParagraph"/>
              <w:autoSpaceDE w:val="0"/>
              <w:autoSpaceDN w:val="0"/>
              <w:adjustRightInd w:val="0"/>
              <w:spacing w:line="360" w:lineRule="auto"/>
              <w:ind w:left="-78"/>
              <w:jc w:val="center"/>
              <w:rPr>
                <w:rFonts w:ascii="Times New Roman" w:hAnsi="Times New Roman" w:cs="Times New Roman"/>
              </w:rPr>
            </w:pPr>
            <w:r w:rsidRPr="00A21579">
              <w:rPr>
                <w:rFonts w:ascii="Times New Roman" w:hAnsi="Times New Roman" w:cs="Times New Roman"/>
              </w:rPr>
              <w:t>1,926</w:t>
            </w:r>
          </w:p>
        </w:tc>
        <w:tc>
          <w:tcPr>
            <w:tcW w:w="1134" w:type="dxa"/>
            <w:tcBorders>
              <w:top w:val="single" w:sz="12" w:space="0" w:color="auto"/>
              <w:bottom w:val="single" w:sz="12" w:space="0" w:color="auto"/>
            </w:tcBorders>
            <w:shd w:val="clear" w:color="auto" w:fill="auto"/>
            <w:vAlign w:val="center"/>
          </w:tcPr>
          <w:p w14:paraId="2A888EAF" w14:textId="77777777" w:rsidR="00A21579" w:rsidRPr="00A21579" w:rsidRDefault="00A21579" w:rsidP="004931C8">
            <w:pPr>
              <w:pStyle w:val="ListParagraph"/>
              <w:autoSpaceDE w:val="0"/>
              <w:autoSpaceDN w:val="0"/>
              <w:adjustRightInd w:val="0"/>
              <w:spacing w:line="360" w:lineRule="auto"/>
              <w:ind w:left="0" w:firstLine="72"/>
              <w:jc w:val="center"/>
              <w:rPr>
                <w:rFonts w:ascii="Times New Roman" w:hAnsi="Times New Roman" w:cs="Times New Roman"/>
              </w:rPr>
            </w:pPr>
            <w:r w:rsidRPr="00A21579">
              <w:rPr>
                <w:rFonts w:ascii="Times New Roman" w:hAnsi="Times New Roman" w:cs="Times New Roman"/>
              </w:rPr>
              <w:t>36</w:t>
            </w:r>
          </w:p>
        </w:tc>
        <w:tc>
          <w:tcPr>
            <w:tcW w:w="1276" w:type="dxa"/>
            <w:tcBorders>
              <w:top w:val="single" w:sz="12" w:space="0" w:color="auto"/>
              <w:bottom w:val="single" w:sz="12" w:space="0" w:color="auto"/>
            </w:tcBorders>
            <w:shd w:val="clear" w:color="auto" w:fill="auto"/>
            <w:vAlign w:val="center"/>
          </w:tcPr>
          <w:p w14:paraId="53D68DB0" w14:textId="77777777" w:rsidR="00A21579" w:rsidRPr="00A21579" w:rsidRDefault="00A21579" w:rsidP="004931C8">
            <w:pPr>
              <w:pStyle w:val="ListParagraph"/>
              <w:autoSpaceDE w:val="0"/>
              <w:autoSpaceDN w:val="0"/>
              <w:adjustRightInd w:val="0"/>
              <w:spacing w:line="360" w:lineRule="auto"/>
              <w:ind w:left="0"/>
              <w:jc w:val="center"/>
              <w:rPr>
                <w:rFonts w:ascii="Times New Roman" w:hAnsi="Times New Roman" w:cs="Times New Roman"/>
              </w:rPr>
            </w:pPr>
            <w:r w:rsidRPr="00A21579">
              <w:rPr>
                <w:rFonts w:ascii="Times New Roman" w:hAnsi="Times New Roman" w:cs="Times New Roman"/>
              </w:rPr>
              <w:t>0,06*</w:t>
            </w:r>
          </w:p>
        </w:tc>
      </w:tr>
    </w:tbl>
    <w:p w14:paraId="3AC3C78E" w14:textId="77777777" w:rsidR="00A21579" w:rsidRPr="00A21579" w:rsidRDefault="00A21579" w:rsidP="00A21579">
      <w:pPr>
        <w:spacing w:after="0" w:line="360" w:lineRule="auto"/>
        <w:jc w:val="both"/>
        <w:rPr>
          <w:rFonts w:ascii="Times New Roman" w:hAnsi="Times New Roman" w:cs="Times New Roman"/>
          <w:bCs/>
        </w:rPr>
      </w:pPr>
      <w:r w:rsidRPr="00A21579">
        <w:rPr>
          <w:rFonts w:ascii="Times New Roman" w:hAnsi="Times New Roman" w:cs="Times New Roman"/>
          <w:b/>
          <w:bCs/>
        </w:rPr>
        <w:t>*</w:t>
      </w:r>
      <w:r w:rsidRPr="00A21579">
        <w:rPr>
          <w:rFonts w:ascii="Times New Roman" w:hAnsi="Times New Roman" w:cs="Times New Roman"/>
          <w:bCs/>
        </w:rPr>
        <w:t>tingkat signifikansi 0,10</w:t>
      </w:r>
    </w:p>
    <w:p w14:paraId="796E85C1" w14:textId="77777777" w:rsidR="004931C8" w:rsidRDefault="004931C8" w:rsidP="004931C8">
      <w:pPr>
        <w:spacing w:after="0" w:line="360" w:lineRule="auto"/>
        <w:jc w:val="both"/>
        <w:rPr>
          <w:rFonts w:ascii="Times New Roman" w:hAnsi="Times New Roman" w:cs="Times New Roman"/>
          <w:bCs/>
        </w:rPr>
      </w:pPr>
      <w:r w:rsidRPr="004931C8">
        <w:rPr>
          <w:rFonts w:ascii="Times New Roman" w:hAnsi="Times New Roman" w:cs="Times New Roman"/>
          <w:bCs/>
        </w:rPr>
        <w:t>Sumber: Data diolah (2022)</w:t>
      </w:r>
    </w:p>
    <w:p w14:paraId="2E86FDB6" w14:textId="77777777" w:rsidR="00A21579" w:rsidRPr="00A21579" w:rsidRDefault="00A21579" w:rsidP="00A21579">
      <w:pPr>
        <w:spacing w:after="0" w:line="360" w:lineRule="auto"/>
        <w:ind w:firstLine="540"/>
        <w:jc w:val="both"/>
        <w:rPr>
          <w:rFonts w:ascii="Times New Roman" w:hAnsi="Times New Roman" w:cs="Times New Roman"/>
        </w:rPr>
      </w:pPr>
    </w:p>
    <w:p w14:paraId="0BBFF0C2" w14:textId="77777777" w:rsidR="00A21579" w:rsidRPr="00A21579" w:rsidRDefault="00A21579" w:rsidP="00A21579">
      <w:pPr>
        <w:spacing w:after="0" w:line="360" w:lineRule="auto"/>
        <w:ind w:firstLine="540"/>
        <w:jc w:val="both"/>
        <w:rPr>
          <w:rFonts w:ascii="Times New Roman" w:hAnsi="Times New Roman" w:cs="Times New Roman"/>
        </w:rPr>
      </w:pPr>
      <w:r w:rsidRPr="00A21579">
        <w:rPr>
          <w:rFonts w:ascii="Times New Roman" w:hAnsi="Times New Roman" w:cs="Times New Roman"/>
        </w:rPr>
        <w:t>Panel A pada tabel 4.3 menunjukkan nilai rata-rata NPL bank dengan portofolio kredit terdiversifikasi adalah 3,06; n=17, sedangkan nilai rata-rata NPL bank dengan kredit terkonsentrasi adalah 4,85; n=21. Artinya, NPL bank dengan portofolio kredit terdiversifikasi secara rata-rata lebih rendah dibandingkan dengan NPL bank dengan portofolio kredit terkonsentrasi. Perbedaan tersebut signifikan dengan nilai t=1,926; p=0,06 sesuai dengan yang ditunjukkan pada panel B. Artinya hipotesis 2 terdukung. Hasil pengujian tersebut menjelaskan bahwa diversifikasi portofolio kredit berhubungan negatif dengan NPL perbankan. Semakin terdiversifikasi portofolio kredit maka semakin rendah resiko kredit bermasalah yang akan terjadi, khususnya pada saat terjadi guncangan ekonomi global yang disebabkan oleh pandemi.</w:t>
      </w:r>
    </w:p>
    <w:p w14:paraId="5D83FA72" w14:textId="77777777" w:rsidR="00A21579" w:rsidRPr="00A21579" w:rsidRDefault="00A21579" w:rsidP="00A21579">
      <w:pPr>
        <w:spacing w:after="0" w:line="360" w:lineRule="auto"/>
        <w:ind w:firstLine="540"/>
        <w:jc w:val="both"/>
        <w:rPr>
          <w:rFonts w:ascii="Times New Roman" w:hAnsi="Times New Roman" w:cs="Times New Roman"/>
        </w:rPr>
      </w:pPr>
    </w:p>
    <w:p w14:paraId="2B2BDB8E" w14:textId="77777777" w:rsidR="00A21579" w:rsidRPr="00A21579" w:rsidRDefault="00A21579" w:rsidP="00A21579">
      <w:pPr>
        <w:spacing w:after="0" w:line="360" w:lineRule="auto"/>
        <w:jc w:val="both"/>
        <w:rPr>
          <w:rFonts w:ascii="Times New Roman" w:hAnsi="Times New Roman" w:cs="Times New Roman"/>
          <w:b/>
          <w:i/>
        </w:rPr>
      </w:pPr>
      <w:r w:rsidRPr="00A21579">
        <w:rPr>
          <w:rFonts w:ascii="Times New Roman" w:hAnsi="Times New Roman" w:cs="Times New Roman"/>
          <w:b/>
        </w:rPr>
        <w:t xml:space="preserve">Analisis Tambahan </w:t>
      </w:r>
      <w:r w:rsidRPr="00A21579">
        <w:rPr>
          <w:rFonts w:ascii="Times New Roman" w:hAnsi="Times New Roman" w:cs="Times New Roman"/>
          <w:b/>
          <w:i/>
        </w:rPr>
        <w:t xml:space="preserve"> </w:t>
      </w:r>
    </w:p>
    <w:p w14:paraId="4C929EE4" w14:textId="0FBF6544"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t xml:space="preserve">Data pada laporan interim triwulan II per 10 Agustus 2020 belum seluruhnya dipublikasikan. Hal ini didukung kuat oleh adanya perpanjangan penyampaian laporan interim berdasarkan Keputusan </w:t>
      </w:r>
      <w:r w:rsidRPr="00A21579">
        <w:rPr>
          <w:rFonts w:ascii="Times New Roman" w:hAnsi="Times New Roman" w:cs="Times New Roman"/>
        </w:rPr>
        <w:lastRenderedPageBreak/>
        <w:t xml:space="preserve">Direksi PT Bursa Efek Indonesia Nomor Kep-00027/BEI/03-2020 tentang Relaksasi Batas Waktu Penyampaian Laporan Keuangan dan Laporan Tahunan. Kebijakan ini dibuat sebagai tindak lanjut dari surat Kepala Departemen Pengawasan Pasar Modal 2B OJK Nomor S-45/PM .22/2020. Aturan tersebut menyebutkan perpanjangan waktu laporan selama dua bulan dari batas waktu penyampaian laporan. Tujuannya adalah untuk memberikan waktu kepada perusahaan untuk menyampaikan informasi yang akurat kepada investor dengan tetap memperhatikan kondisi darurat akibat pandemi COVID-19. Hal ini menjadi alasan kuat belum semua bank menyampaikan laporan interim triwulan II.  </w:t>
      </w:r>
    </w:p>
    <w:p w14:paraId="2FE67588" w14:textId="77777777"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t xml:space="preserve">Meskipun data triwulan II belum lengkap, peneliti melakukan analisis pada 30 bank yang telah merilis laporan triwulan II. Hasilnya menunjukkan bahwa NPL perbankan juga meningkat meskipun masih belum signifikan dengan nilai t = 1.670 dan nilai p = 0.105. Hal ini terjadi karena bank mulai menerapkan kebijakan restrukturisasi kredit yang dijelaskan dalam POJK No. 11/POJK.03/2020 tentang timulus Perekonomian Nasional sebagai Kebijakan </w:t>
      </w:r>
      <w:r w:rsidRPr="00A21579">
        <w:rPr>
          <w:rFonts w:ascii="Times New Roman" w:hAnsi="Times New Roman" w:cs="Times New Roman"/>
          <w:i/>
        </w:rPr>
        <w:t>Countercyclical</w:t>
      </w:r>
      <w:r w:rsidRPr="00A21579">
        <w:rPr>
          <w:rFonts w:ascii="Times New Roman" w:hAnsi="Times New Roman" w:cs="Times New Roman"/>
        </w:rPr>
        <w:t xml:space="preserve"> Dampak Penyebaran COVID-2019. Restrukturisasi kredit dilakukan oleh bank untuk menjaga likuiditas dan menekan kenaikan kredit macet secara signifikan. Meskipun, dapat menekan kenaikan NPL, kebijakan tersebut perlu dianalisis untuk melihat dampak bagi perbankan dalam jangka panjang. Oleh karena itu, diperlukan strategi jangka panjang yang dapat menurunkan tingkat NPL yaitu dengan melakukan diversifikasi portofolio kredit. </w:t>
      </w:r>
    </w:p>
    <w:p w14:paraId="3737C10B" w14:textId="77777777"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t xml:space="preserve">Pandemi COVID-19 mempengaruhi berbagai sektor ekonomi. Bagi bank, dampak signifikan adalah pada kenaikan resiko kredit. Beberapa sektor ekonomi mengalami </w:t>
      </w:r>
      <w:r w:rsidRPr="00A21579">
        <w:rPr>
          <w:rFonts w:ascii="Times New Roman" w:hAnsi="Times New Roman" w:cs="Times New Roman"/>
          <w:i/>
        </w:rPr>
        <w:t>potensial loss</w:t>
      </w:r>
      <w:r w:rsidRPr="00A21579">
        <w:rPr>
          <w:rFonts w:ascii="Times New Roman" w:hAnsi="Times New Roman" w:cs="Times New Roman"/>
        </w:rPr>
        <w:t xml:space="preserve"> dan </w:t>
      </w:r>
      <w:r w:rsidRPr="00A21579">
        <w:rPr>
          <w:rFonts w:ascii="Times New Roman" w:hAnsi="Times New Roman" w:cs="Times New Roman"/>
          <w:i/>
        </w:rPr>
        <w:t>potensial gain</w:t>
      </w:r>
      <w:r w:rsidRPr="00A21579">
        <w:rPr>
          <w:rFonts w:ascii="Times New Roman" w:hAnsi="Times New Roman" w:cs="Times New Roman"/>
        </w:rPr>
        <w:t xml:space="preserve">. Berikut merupakan sektor-sekor yang terdampak </w:t>
      </w:r>
      <w:r w:rsidRPr="00A21579">
        <w:rPr>
          <w:rFonts w:ascii="Times New Roman" w:hAnsi="Times New Roman" w:cs="Times New Roman"/>
          <w:i/>
        </w:rPr>
        <w:t>loss</w:t>
      </w:r>
      <w:r w:rsidRPr="00A21579">
        <w:rPr>
          <w:rFonts w:ascii="Times New Roman" w:hAnsi="Times New Roman" w:cs="Times New Roman"/>
        </w:rPr>
        <w:t xml:space="preserve"> dan </w:t>
      </w:r>
      <w:r w:rsidRPr="00A21579">
        <w:rPr>
          <w:rFonts w:ascii="Times New Roman" w:hAnsi="Times New Roman" w:cs="Times New Roman"/>
          <w:i/>
        </w:rPr>
        <w:t>gain</w:t>
      </w:r>
      <w:r w:rsidRPr="00A21579">
        <w:rPr>
          <w:rFonts w:ascii="Times New Roman" w:hAnsi="Times New Roman" w:cs="Times New Roman"/>
        </w:rPr>
        <w:t xml:space="preserve"> akibat COVID-19. </w:t>
      </w:r>
    </w:p>
    <w:p w14:paraId="162D5658" w14:textId="35A3D5FE" w:rsidR="00A21579" w:rsidRPr="00A21579" w:rsidRDefault="00A21579" w:rsidP="00A21579">
      <w:pPr>
        <w:spacing w:after="0" w:line="360" w:lineRule="auto"/>
        <w:jc w:val="center"/>
        <w:rPr>
          <w:rFonts w:ascii="Times New Roman" w:hAnsi="Times New Roman" w:cs="Times New Roman"/>
          <w:b/>
          <w:bCs/>
        </w:rPr>
      </w:pPr>
      <w:r w:rsidRPr="00A21579">
        <w:rPr>
          <w:rFonts w:ascii="Times New Roman" w:hAnsi="Times New Roman" w:cs="Times New Roman"/>
          <w:b/>
          <w:bCs/>
        </w:rPr>
        <w:t>Tabel 4</w:t>
      </w:r>
      <w:r w:rsidR="004931C8">
        <w:rPr>
          <w:rFonts w:ascii="Times New Roman" w:hAnsi="Times New Roman" w:cs="Times New Roman"/>
          <w:b/>
          <w:bCs/>
        </w:rPr>
        <w:t xml:space="preserve">. </w:t>
      </w:r>
      <w:r w:rsidRPr="00A21579">
        <w:rPr>
          <w:rFonts w:ascii="Times New Roman" w:hAnsi="Times New Roman" w:cs="Times New Roman"/>
          <w:b/>
          <w:bCs/>
          <w:i/>
        </w:rPr>
        <w:t>Potensial Loss</w:t>
      </w:r>
      <w:r w:rsidRPr="00A21579">
        <w:rPr>
          <w:rFonts w:ascii="Times New Roman" w:hAnsi="Times New Roman" w:cs="Times New Roman"/>
          <w:b/>
          <w:bCs/>
        </w:rPr>
        <w:t xml:space="preserve"> dan </w:t>
      </w:r>
      <w:r w:rsidRPr="00A21579">
        <w:rPr>
          <w:rFonts w:ascii="Times New Roman" w:hAnsi="Times New Roman" w:cs="Times New Roman"/>
          <w:b/>
          <w:bCs/>
          <w:i/>
        </w:rPr>
        <w:t>Potential Gain</w:t>
      </w:r>
      <w:r w:rsidRPr="00A21579">
        <w:rPr>
          <w:rFonts w:ascii="Times New Roman" w:hAnsi="Times New Roman" w:cs="Times New Roman"/>
          <w:b/>
          <w:bCs/>
        </w:rPr>
        <w:t xml:space="preserve"> Sektor pada Pandemi COVID-19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811"/>
      </w:tblGrid>
      <w:tr w:rsidR="00A21579" w:rsidRPr="00A21579" w14:paraId="592B0E9E" w14:textId="77777777" w:rsidTr="00A21579">
        <w:trPr>
          <w:jc w:val="center"/>
        </w:trPr>
        <w:tc>
          <w:tcPr>
            <w:tcW w:w="7922" w:type="dxa"/>
            <w:gridSpan w:val="2"/>
            <w:tcBorders>
              <w:top w:val="single" w:sz="12" w:space="0" w:color="auto"/>
            </w:tcBorders>
            <w:shd w:val="clear" w:color="auto" w:fill="auto"/>
            <w:vAlign w:val="center"/>
          </w:tcPr>
          <w:p w14:paraId="64562DE1" w14:textId="77777777" w:rsidR="00A21579" w:rsidRPr="00A21579" w:rsidRDefault="00A21579" w:rsidP="004931C8">
            <w:pPr>
              <w:spacing w:line="360" w:lineRule="auto"/>
              <w:jc w:val="center"/>
              <w:rPr>
                <w:rFonts w:ascii="Times New Roman" w:hAnsi="Times New Roman" w:cs="Times New Roman"/>
                <w:b/>
              </w:rPr>
            </w:pPr>
            <w:proofErr w:type="spellStart"/>
            <w:r w:rsidRPr="00A21579">
              <w:rPr>
                <w:rFonts w:ascii="Times New Roman" w:hAnsi="Times New Roman" w:cs="Times New Roman"/>
                <w:b/>
              </w:rPr>
              <w:t>Sektor</w:t>
            </w:r>
            <w:proofErr w:type="spellEnd"/>
            <w:r w:rsidRPr="00A21579">
              <w:rPr>
                <w:rFonts w:ascii="Times New Roman" w:hAnsi="Times New Roman" w:cs="Times New Roman"/>
                <w:b/>
              </w:rPr>
              <w:t xml:space="preserve"> </w:t>
            </w:r>
            <w:proofErr w:type="spellStart"/>
            <w:r w:rsidRPr="00A21579">
              <w:rPr>
                <w:rFonts w:ascii="Times New Roman" w:hAnsi="Times New Roman" w:cs="Times New Roman"/>
                <w:b/>
              </w:rPr>
              <w:t>Ekonomi</w:t>
            </w:r>
            <w:proofErr w:type="spellEnd"/>
          </w:p>
        </w:tc>
      </w:tr>
      <w:tr w:rsidR="00A21579" w:rsidRPr="00A21579" w14:paraId="15A62206" w14:textId="77777777" w:rsidTr="00A21579">
        <w:trPr>
          <w:jc w:val="center"/>
        </w:trPr>
        <w:tc>
          <w:tcPr>
            <w:tcW w:w="4111" w:type="dxa"/>
            <w:tcBorders>
              <w:top w:val="single" w:sz="12" w:space="0" w:color="auto"/>
              <w:bottom w:val="single" w:sz="12" w:space="0" w:color="auto"/>
            </w:tcBorders>
            <w:shd w:val="clear" w:color="auto" w:fill="auto"/>
            <w:vAlign w:val="center"/>
          </w:tcPr>
          <w:p w14:paraId="63DCA33B" w14:textId="77777777" w:rsidR="00A21579" w:rsidRPr="00A21579" w:rsidRDefault="00A21579" w:rsidP="004931C8">
            <w:pPr>
              <w:spacing w:line="360" w:lineRule="auto"/>
              <w:jc w:val="center"/>
              <w:rPr>
                <w:rFonts w:ascii="Times New Roman" w:hAnsi="Times New Roman" w:cs="Times New Roman"/>
                <w:b/>
                <w:i/>
              </w:rPr>
            </w:pPr>
            <w:proofErr w:type="spellStart"/>
            <w:r w:rsidRPr="00A21579">
              <w:rPr>
                <w:rFonts w:ascii="Times New Roman" w:hAnsi="Times New Roman" w:cs="Times New Roman"/>
                <w:b/>
                <w:i/>
              </w:rPr>
              <w:t>Potensial</w:t>
            </w:r>
            <w:proofErr w:type="spellEnd"/>
            <w:r w:rsidRPr="00A21579">
              <w:rPr>
                <w:rFonts w:ascii="Times New Roman" w:hAnsi="Times New Roman" w:cs="Times New Roman"/>
                <w:b/>
                <w:i/>
              </w:rPr>
              <w:t xml:space="preserve"> Loss</w:t>
            </w:r>
          </w:p>
        </w:tc>
        <w:tc>
          <w:tcPr>
            <w:tcW w:w="3811" w:type="dxa"/>
            <w:tcBorders>
              <w:top w:val="single" w:sz="12" w:space="0" w:color="auto"/>
              <w:bottom w:val="single" w:sz="12" w:space="0" w:color="auto"/>
            </w:tcBorders>
            <w:shd w:val="clear" w:color="auto" w:fill="auto"/>
            <w:vAlign w:val="center"/>
          </w:tcPr>
          <w:p w14:paraId="226EF47D" w14:textId="77777777" w:rsidR="00A21579" w:rsidRPr="00A21579" w:rsidRDefault="00A21579" w:rsidP="004931C8">
            <w:pPr>
              <w:spacing w:line="360" w:lineRule="auto"/>
              <w:jc w:val="center"/>
              <w:rPr>
                <w:rFonts w:ascii="Times New Roman" w:hAnsi="Times New Roman" w:cs="Times New Roman"/>
                <w:b/>
                <w:i/>
              </w:rPr>
            </w:pPr>
            <w:r w:rsidRPr="00A21579">
              <w:rPr>
                <w:rFonts w:ascii="Times New Roman" w:hAnsi="Times New Roman" w:cs="Times New Roman"/>
                <w:b/>
                <w:i/>
              </w:rPr>
              <w:t>Potential Gain</w:t>
            </w:r>
          </w:p>
        </w:tc>
      </w:tr>
      <w:tr w:rsidR="00A21579" w:rsidRPr="00A21579" w14:paraId="507D3AFE" w14:textId="77777777" w:rsidTr="00A21579">
        <w:trPr>
          <w:jc w:val="center"/>
        </w:trPr>
        <w:tc>
          <w:tcPr>
            <w:tcW w:w="4111" w:type="dxa"/>
            <w:tcBorders>
              <w:top w:val="single" w:sz="12" w:space="0" w:color="auto"/>
            </w:tcBorders>
            <w:shd w:val="clear" w:color="auto" w:fill="auto"/>
          </w:tcPr>
          <w:p w14:paraId="21740604"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Pariwisata</w:t>
            </w:r>
            <w:proofErr w:type="spellEnd"/>
          </w:p>
        </w:tc>
        <w:tc>
          <w:tcPr>
            <w:tcW w:w="3811" w:type="dxa"/>
            <w:tcBorders>
              <w:top w:val="single" w:sz="12" w:space="0" w:color="auto"/>
            </w:tcBorders>
            <w:shd w:val="clear" w:color="auto" w:fill="auto"/>
          </w:tcPr>
          <w:p w14:paraId="7B178604"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Agrikultur</w:t>
            </w:r>
            <w:proofErr w:type="spellEnd"/>
          </w:p>
        </w:tc>
      </w:tr>
      <w:tr w:rsidR="00A21579" w:rsidRPr="00A21579" w14:paraId="673EC38B" w14:textId="77777777" w:rsidTr="00A21579">
        <w:trPr>
          <w:jc w:val="center"/>
        </w:trPr>
        <w:tc>
          <w:tcPr>
            <w:tcW w:w="4111" w:type="dxa"/>
            <w:shd w:val="clear" w:color="auto" w:fill="auto"/>
          </w:tcPr>
          <w:p w14:paraId="6F4CFFB5"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Penerbangan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dan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maritim</w:t>
            </w:r>
            <w:proofErr w:type="spellEnd"/>
          </w:p>
        </w:tc>
        <w:tc>
          <w:tcPr>
            <w:tcW w:w="3811" w:type="dxa"/>
            <w:shd w:val="clear" w:color="auto" w:fill="auto"/>
          </w:tcPr>
          <w:p w14:paraId="77FAAFFF" w14:textId="77777777" w:rsidR="00A21579" w:rsidRPr="00A21579" w:rsidRDefault="00A21579" w:rsidP="004931C8">
            <w:pPr>
              <w:spacing w:line="360" w:lineRule="auto"/>
              <w:jc w:val="center"/>
              <w:rPr>
                <w:rFonts w:ascii="Times New Roman" w:hAnsi="Times New Roman" w:cs="Times New Roman"/>
                <w:i/>
              </w:rPr>
            </w:pPr>
            <w:r w:rsidRPr="00A21579">
              <w:rPr>
                <w:rFonts w:ascii="Times New Roman" w:hAnsi="Times New Roman" w:cs="Times New Roman"/>
                <w:i/>
              </w:rPr>
              <w:t>e-commerce</w:t>
            </w:r>
          </w:p>
        </w:tc>
      </w:tr>
      <w:tr w:rsidR="00A21579" w:rsidRPr="00A21579" w14:paraId="31883DCF" w14:textId="77777777" w:rsidTr="00A21579">
        <w:trPr>
          <w:jc w:val="center"/>
        </w:trPr>
        <w:tc>
          <w:tcPr>
            <w:tcW w:w="4111" w:type="dxa"/>
            <w:shd w:val="clear" w:color="auto" w:fill="auto"/>
          </w:tcPr>
          <w:p w14:paraId="6DE099B7"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Otomotif</w:t>
            </w:r>
            <w:proofErr w:type="spellEnd"/>
          </w:p>
        </w:tc>
        <w:tc>
          <w:tcPr>
            <w:tcW w:w="3811" w:type="dxa"/>
            <w:shd w:val="clear" w:color="auto" w:fill="auto"/>
          </w:tcPr>
          <w:p w14:paraId="5C75E2BC" w14:textId="77777777" w:rsidR="00A21579" w:rsidRPr="00A21579" w:rsidRDefault="00A21579" w:rsidP="004931C8">
            <w:pPr>
              <w:spacing w:line="360" w:lineRule="auto"/>
              <w:jc w:val="center"/>
              <w:rPr>
                <w:rFonts w:ascii="Times New Roman" w:hAnsi="Times New Roman" w:cs="Times New Roman"/>
              </w:rPr>
            </w:pPr>
            <w:r w:rsidRPr="00A21579">
              <w:rPr>
                <w:rFonts w:ascii="Times New Roman" w:hAnsi="Times New Roman" w:cs="Times New Roman"/>
              </w:rPr>
              <w:t>ICT</w:t>
            </w:r>
          </w:p>
        </w:tc>
      </w:tr>
      <w:tr w:rsidR="00A21579" w:rsidRPr="00A21579" w14:paraId="61D64494" w14:textId="77777777" w:rsidTr="00A21579">
        <w:trPr>
          <w:jc w:val="center"/>
        </w:trPr>
        <w:tc>
          <w:tcPr>
            <w:tcW w:w="4111" w:type="dxa"/>
            <w:shd w:val="clear" w:color="auto" w:fill="auto"/>
          </w:tcPr>
          <w:p w14:paraId="52B7FD2C"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Konstruksi</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dan</w:t>
            </w:r>
            <w:proofErr w:type="spellEnd"/>
            <w:r w:rsidRPr="00A21579">
              <w:rPr>
                <w:rFonts w:ascii="Times New Roman" w:hAnsi="Times New Roman" w:cs="Times New Roman"/>
              </w:rPr>
              <w:t xml:space="preserve"> </w:t>
            </w:r>
            <w:r w:rsidRPr="00A21579">
              <w:rPr>
                <w:rFonts w:ascii="Times New Roman" w:hAnsi="Times New Roman" w:cs="Times New Roman"/>
                <w:i/>
              </w:rPr>
              <w:t>real estate</w:t>
            </w:r>
          </w:p>
        </w:tc>
        <w:tc>
          <w:tcPr>
            <w:tcW w:w="3811" w:type="dxa"/>
            <w:shd w:val="clear" w:color="auto" w:fill="auto"/>
          </w:tcPr>
          <w:p w14:paraId="77786C0E" w14:textId="2BB1031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Kesehatan</w:t>
            </w:r>
            <w:proofErr w:type="spellEnd"/>
          </w:p>
        </w:tc>
      </w:tr>
      <w:tr w:rsidR="00A21579" w:rsidRPr="00A21579" w14:paraId="1682D8FB" w14:textId="77777777" w:rsidTr="00A21579">
        <w:trPr>
          <w:jc w:val="center"/>
        </w:trPr>
        <w:tc>
          <w:tcPr>
            <w:tcW w:w="4111" w:type="dxa"/>
            <w:shd w:val="clear" w:color="auto" w:fill="auto"/>
          </w:tcPr>
          <w:p w14:paraId="7411C664"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Manufaktur</w:t>
            </w:r>
            <w:proofErr w:type="spellEnd"/>
          </w:p>
        </w:tc>
        <w:tc>
          <w:tcPr>
            <w:tcW w:w="3811" w:type="dxa"/>
            <w:shd w:val="clear" w:color="auto" w:fill="auto"/>
          </w:tcPr>
          <w:p w14:paraId="68F4E85B"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Pengolahan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makanan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dan</w:t>
            </w:r>
            <w:proofErr w:type="spellEnd"/>
            <w:r w:rsidRPr="00A21579">
              <w:rPr>
                <w:rFonts w:ascii="Times New Roman" w:hAnsi="Times New Roman" w:cs="Times New Roman"/>
              </w:rPr>
              <w:t xml:space="preserve"> retail</w:t>
            </w:r>
          </w:p>
        </w:tc>
      </w:tr>
      <w:tr w:rsidR="00A21579" w:rsidRPr="00A21579" w14:paraId="7604BA6E" w14:textId="77777777" w:rsidTr="00A21579">
        <w:trPr>
          <w:jc w:val="center"/>
        </w:trPr>
        <w:tc>
          <w:tcPr>
            <w:tcW w:w="4111" w:type="dxa"/>
            <w:shd w:val="clear" w:color="auto" w:fill="auto"/>
          </w:tcPr>
          <w:p w14:paraId="34CADA91" w14:textId="40D06238"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Jasa</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Keuangan</w:t>
            </w:r>
            <w:proofErr w:type="spellEnd"/>
          </w:p>
        </w:tc>
        <w:tc>
          <w:tcPr>
            <w:tcW w:w="3811" w:type="dxa"/>
            <w:shd w:val="clear" w:color="auto" w:fill="auto"/>
          </w:tcPr>
          <w:p w14:paraId="652FCE28"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Pasokan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dan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layanan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medis</w:t>
            </w:r>
            <w:proofErr w:type="spellEnd"/>
          </w:p>
        </w:tc>
      </w:tr>
      <w:tr w:rsidR="00A21579" w:rsidRPr="00A21579" w14:paraId="0BCD2BFA" w14:textId="77777777" w:rsidTr="00A21579">
        <w:trPr>
          <w:jc w:val="center"/>
        </w:trPr>
        <w:tc>
          <w:tcPr>
            <w:tcW w:w="4111" w:type="dxa"/>
            <w:shd w:val="clear" w:color="auto" w:fill="auto"/>
          </w:tcPr>
          <w:p w14:paraId="2E710F5D"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Pendidikan</w:t>
            </w:r>
            <w:proofErr w:type="spellEnd"/>
          </w:p>
        </w:tc>
        <w:tc>
          <w:tcPr>
            <w:tcW w:w="3811" w:type="dxa"/>
            <w:shd w:val="clear" w:color="auto" w:fill="auto"/>
          </w:tcPr>
          <w:p w14:paraId="426730EF"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Sebagian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minyak</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dan</w:t>
            </w:r>
            <w:proofErr w:type="spellEnd"/>
            <w:r w:rsidRPr="00A21579">
              <w:rPr>
                <w:rFonts w:ascii="Times New Roman" w:hAnsi="Times New Roman" w:cs="Times New Roman"/>
              </w:rPr>
              <w:t xml:space="preserve"> gas</w:t>
            </w:r>
          </w:p>
        </w:tc>
      </w:tr>
      <w:tr w:rsidR="00A21579" w:rsidRPr="00A21579" w14:paraId="39FDEFC3" w14:textId="77777777" w:rsidTr="00A21579">
        <w:trPr>
          <w:jc w:val="center"/>
        </w:trPr>
        <w:tc>
          <w:tcPr>
            <w:tcW w:w="4111" w:type="dxa"/>
            <w:tcBorders>
              <w:bottom w:val="single" w:sz="12" w:space="0" w:color="auto"/>
            </w:tcBorders>
            <w:shd w:val="clear" w:color="auto" w:fill="auto"/>
          </w:tcPr>
          <w:p w14:paraId="591CBF8E" w14:textId="77777777" w:rsidR="00A21579" w:rsidRPr="00A21579" w:rsidRDefault="00A21579" w:rsidP="004931C8">
            <w:pPr>
              <w:spacing w:line="360" w:lineRule="auto"/>
              <w:jc w:val="center"/>
              <w:rPr>
                <w:rFonts w:ascii="Times New Roman" w:hAnsi="Times New Roman" w:cs="Times New Roman"/>
              </w:rPr>
            </w:pPr>
            <w:proofErr w:type="spellStart"/>
            <w:r w:rsidRPr="00A21579">
              <w:rPr>
                <w:rFonts w:ascii="Times New Roman" w:hAnsi="Times New Roman" w:cs="Times New Roman"/>
              </w:rPr>
              <w:t>Sebagian</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minyak</w:t>
            </w:r>
            <w:proofErr w:type="spellEnd"/>
            <w:r w:rsidRPr="00A21579">
              <w:rPr>
                <w:rFonts w:ascii="Times New Roman" w:hAnsi="Times New Roman" w:cs="Times New Roman"/>
              </w:rPr>
              <w:t xml:space="preserve"> </w:t>
            </w:r>
            <w:proofErr w:type="spellStart"/>
            <w:r w:rsidRPr="00A21579">
              <w:rPr>
                <w:rFonts w:ascii="Times New Roman" w:hAnsi="Times New Roman" w:cs="Times New Roman"/>
              </w:rPr>
              <w:t>dan</w:t>
            </w:r>
            <w:proofErr w:type="spellEnd"/>
            <w:r w:rsidRPr="00A21579">
              <w:rPr>
                <w:rFonts w:ascii="Times New Roman" w:hAnsi="Times New Roman" w:cs="Times New Roman"/>
              </w:rPr>
              <w:t xml:space="preserve"> gas</w:t>
            </w:r>
          </w:p>
        </w:tc>
        <w:tc>
          <w:tcPr>
            <w:tcW w:w="3811" w:type="dxa"/>
            <w:tcBorders>
              <w:bottom w:val="single" w:sz="12" w:space="0" w:color="auto"/>
            </w:tcBorders>
            <w:shd w:val="clear" w:color="auto" w:fill="auto"/>
          </w:tcPr>
          <w:p w14:paraId="3EED8B18" w14:textId="77777777" w:rsidR="00A21579" w:rsidRPr="00A21579" w:rsidRDefault="00A21579" w:rsidP="004931C8">
            <w:pPr>
              <w:spacing w:line="360" w:lineRule="auto"/>
              <w:jc w:val="center"/>
              <w:rPr>
                <w:rFonts w:ascii="Times New Roman" w:hAnsi="Times New Roman" w:cs="Times New Roman"/>
              </w:rPr>
            </w:pPr>
          </w:p>
        </w:tc>
      </w:tr>
    </w:tbl>
    <w:p w14:paraId="5DE3CFB9" w14:textId="55B213DE" w:rsidR="00A21579" w:rsidRPr="00A21579" w:rsidRDefault="004931C8" w:rsidP="00A21579">
      <w:pPr>
        <w:spacing w:after="0" w:line="360" w:lineRule="auto"/>
        <w:ind w:firstLine="567"/>
        <w:rPr>
          <w:rFonts w:ascii="Times New Roman" w:hAnsi="Times New Roman" w:cs="Times New Roman"/>
        </w:rPr>
      </w:pPr>
      <w:r>
        <w:rPr>
          <w:rFonts w:ascii="Times New Roman" w:hAnsi="Times New Roman" w:cs="Times New Roman"/>
        </w:rPr>
        <w:t>Sumber: Dcode EFC Anal</w:t>
      </w:r>
      <w:r w:rsidR="00A21579" w:rsidRPr="00A21579">
        <w:rPr>
          <w:rFonts w:ascii="Times New Roman" w:hAnsi="Times New Roman" w:cs="Times New Roman"/>
        </w:rPr>
        <w:t>ys</w:t>
      </w:r>
      <w:r>
        <w:rPr>
          <w:rFonts w:ascii="Times New Roman" w:hAnsi="Times New Roman" w:cs="Times New Roman"/>
        </w:rPr>
        <w:t>is</w:t>
      </w:r>
    </w:p>
    <w:p w14:paraId="07A4DBC7" w14:textId="77777777" w:rsidR="00A21579" w:rsidRPr="00A21579" w:rsidRDefault="00A21579" w:rsidP="00A21579">
      <w:pPr>
        <w:spacing w:after="0" w:line="360" w:lineRule="auto"/>
        <w:ind w:left="5040"/>
        <w:jc w:val="both"/>
        <w:rPr>
          <w:rFonts w:ascii="Times New Roman" w:hAnsi="Times New Roman" w:cs="Times New Roman"/>
        </w:rPr>
      </w:pPr>
    </w:p>
    <w:p w14:paraId="5A902687" w14:textId="77777777"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t xml:space="preserve">Berdasarkan tabel di atas dapat diketahui bahwa sebagian besar sektor terdampak negatif akibat COVID-19. Hal ini menjadi alasan utama debitur tidak mampu membayar kewajibannya kepada bank. </w:t>
      </w:r>
      <w:r w:rsidRPr="00A21579">
        <w:rPr>
          <w:rFonts w:ascii="Times New Roman" w:hAnsi="Times New Roman" w:cs="Times New Roman"/>
        </w:rPr>
        <w:lastRenderedPageBreak/>
        <w:t>Dampaknya, bank mengalami penurunan profitabilitas akibat pinjaman yang gagal bayar. Bank-bank yang melakukan protofolio kredit terkonsentrasi pada sektor-sektor tententu cenderung mengalami kenaikan NPL. Berbeda dengan bank-bank yang melakukan portofolio kredit terdiversifikasi karena resiko gagal bayar disebar ke berbagai sektor. Keunggulan lainnya adalah diversifikasi dalam industri perbankan dapat menciptakan nilai bagi pemegang saham (</w:t>
      </w:r>
      <w:r w:rsidRPr="00A21579">
        <w:rPr>
          <w:rFonts w:ascii="Times New Roman" w:hAnsi="Times New Roman" w:cs="Times New Roman"/>
        </w:rPr>
        <w:fldChar w:fldCharType="begin" w:fldLock="1"/>
      </w:r>
      <w:r w:rsidRPr="00A21579">
        <w:rPr>
          <w:rFonts w:ascii="Times New Roman" w:hAnsi="Times New Roman" w:cs="Times New Roman"/>
        </w:rPr>
        <w:instrText>ADDIN CSL_CITATION {"citationItems":[{"id":"ITEM-1","itemData":{"DOI":"10.1108/IJMF-01-2018-0024","author":[{"dropping-particle":"","family":"Alkhouri","given":"Ritab","non-dropping-particle":"","parse-names":false,"suffix":""},{"dropping-particle":"","family":"Arouri","given":"Houda","non-dropping-particle":"","parse-names":false,"suffix":""}],"id":"ITEM-1","issued":{"date-parts":[["2018"]]},"title":"The effect of diversification on risk and return in banking sector Evidence from the Gulf Cooperation Council countries","type":"article-journal"},"uris":["http://www.mendeley.com/documents/?uuid=8eba8be9-31e0-4123-96c6-e95c624bdb3f"]}],"mendeley":{"formattedCitation":"(Alkhouri &amp; Arouri, 2018)","manualFormatting":"Alkhouri &amp; Arouri, 2018)","plainTextFormattedCitation":"(Alkhouri &amp; Arouri, 2018)","previouslyFormattedCitation":"(Alkhouri &amp; Arouri, 2018)"},"properties":{"noteIndex":0},"schema":"https://github.com/citation-style-language/schema/raw/master/csl-citation.json"}</w:instrText>
      </w:r>
      <w:r w:rsidRPr="00A21579">
        <w:rPr>
          <w:rFonts w:ascii="Times New Roman" w:hAnsi="Times New Roman" w:cs="Times New Roman"/>
        </w:rPr>
        <w:fldChar w:fldCharType="separate"/>
      </w:r>
      <w:r w:rsidRPr="00A21579">
        <w:rPr>
          <w:rFonts w:ascii="Times New Roman" w:hAnsi="Times New Roman" w:cs="Times New Roman"/>
          <w:noProof/>
        </w:rPr>
        <w:t>Alkhouri &amp; Arouri, 2018)</w:t>
      </w:r>
      <w:r w:rsidRPr="00A21579">
        <w:rPr>
          <w:rFonts w:ascii="Times New Roman" w:hAnsi="Times New Roman" w:cs="Times New Roman"/>
        </w:rPr>
        <w:fldChar w:fldCharType="end"/>
      </w:r>
      <w:r w:rsidRPr="00A21579">
        <w:rPr>
          <w:rFonts w:ascii="Times New Roman" w:hAnsi="Times New Roman" w:cs="Times New Roman"/>
        </w:rPr>
        <w:t xml:space="preserve">. </w:t>
      </w:r>
    </w:p>
    <w:p w14:paraId="6722DC96" w14:textId="77777777" w:rsidR="00A21579" w:rsidRPr="00A21579" w:rsidRDefault="00A21579" w:rsidP="00A21579">
      <w:pPr>
        <w:pStyle w:val="NormalWeb"/>
        <w:shd w:val="clear" w:color="auto" w:fill="FFFFFF"/>
        <w:spacing w:before="0" w:beforeAutospacing="0" w:after="0" w:afterAutospacing="0" w:line="360" w:lineRule="auto"/>
        <w:ind w:firstLine="567"/>
        <w:jc w:val="both"/>
        <w:rPr>
          <w:spacing w:val="2"/>
          <w:sz w:val="22"/>
          <w:szCs w:val="22"/>
        </w:rPr>
      </w:pPr>
      <w:r w:rsidRPr="00A21579">
        <w:rPr>
          <w:spacing w:val="2"/>
          <w:sz w:val="22"/>
          <w:szCs w:val="22"/>
        </w:rPr>
        <w:t>Berdasarkan data yang dikumpulkan, bank memberikan pinjaman pada berbagai sektor ekonomi. Setiap bank memiliki fokus sektor yang berbeda. Berikut merupakan sebaran sektor yang dipilih oleh bank dalam memberikan pinjaman.</w:t>
      </w:r>
    </w:p>
    <w:p w14:paraId="3F7554A3" w14:textId="78CADDD5" w:rsidR="00A21579" w:rsidRPr="00076C78" w:rsidRDefault="00A21579" w:rsidP="00076C78">
      <w:pPr>
        <w:pStyle w:val="NormalWeb"/>
        <w:shd w:val="clear" w:color="auto" w:fill="FFFFFF"/>
        <w:spacing w:before="0" w:beforeAutospacing="0" w:after="0" w:afterAutospacing="0" w:line="360" w:lineRule="auto"/>
        <w:jc w:val="center"/>
        <w:rPr>
          <w:b/>
          <w:spacing w:val="2"/>
          <w:sz w:val="22"/>
          <w:szCs w:val="22"/>
        </w:rPr>
      </w:pPr>
      <w:r w:rsidRPr="00076C78">
        <w:rPr>
          <w:b/>
          <w:spacing w:val="2"/>
          <w:sz w:val="22"/>
          <w:szCs w:val="22"/>
        </w:rPr>
        <w:t xml:space="preserve">Tabel </w:t>
      </w:r>
      <w:r w:rsidR="00076C78" w:rsidRPr="00076C78">
        <w:rPr>
          <w:b/>
          <w:spacing w:val="2"/>
          <w:sz w:val="22"/>
          <w:szCs w:val="22"/>
        </w:rPr>
        <w:t>5.</w:t>
      </w:r>
      <w:r w:rsidRPr="00076C78">
        <w:rPr>
          <w:b/>
          <w:spacing w:val="2"/>
          <w:sz w:val="22"/>
          <w:szCs w:val="22"/>
        </w:rPr>
        <w:t xml:space="preserve"> Sebaran Portofolio Kredit Perbankan pada Berbagai Sektor Ekonomi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1801"/>
      </w:tblGrid>
      <w:tr w:rsidR="00A21579" w:rsidRPr="00A21579" w14:paraId="2D91CC36" w14:textId="77777777" w:rsidTr="00A21579">
        <w:trPr>
          <w:jc w:val="center"/>
        </w:trPr>
        <w:tc>
          <w:tcPr>
            <w:tcW w:w="5303" w:type="dxa"/>
            <w:tcBorders>
              <w:top w:val="single" w:sz="12" w:space="0" w:color="auto"/>
              <w:bottom w:val="single" w:sz="12" w:space="0" w:color="auto"/>
            </w:tcBorders>
          </w:tcPr>
          <w:p w14:paraId="133CCB82" w14:textId="77777777" w:rsidR="00A21579" w:rsidRPr="00A21579" w:rsidRDefault="00A21579" w:rsidP="00A21579">
            <w:pPr>
              <w:pStyle w:val="NormalWeb"/>
              <w:spacing w:before="0" w:beforeAutospacing="0" w:after="0" w:afterAutospacing="0" w:line="360" w:lineRule="auto"/>
              <w:jc w:val="both"/>
              <w:rPr>
                <w:b/>
                <w:spacing w:val="2"/>
                <w:sz w:val="22"/>
                <w:szCs w:val="22"/>
              </w:rPr>
            </w:pPr>
            <w:proofErr w:type="spellStart"/>
            <w:r w:rsidRPr="00A21579">
              <w:rPr>
                <w:b/>
                <w:spacing w:val="2"/>
                <w:sz w:val="22"/>
                <w:szCs w:val="22"/>
              </w:rPr>
              <w:t>Sektor</w:t>
            </w:r>
            <w:proofErr w:type="spellEnd"/>
            <w:r w:rsidRPr="00A21579">
              <w:rPr>
                <w:b/>
                <w:spacing w:val="2"/>
                <w:sz w:val="22"/>
                <w:szCs w:val="22"/>
              </w:rPr>
              <w:t>/</w:t>
            </w:r>
            <w:proofErr w:type="spellStart"/>
            <w:r w:rsidRPr="00A21579">
              <w:rPr>
                <w:b/>
                <w:spacing w:val="2"/>
                <w:sz w:val="22"/>
                <w:szCs w:val="22"/>
              </w:rPr>
              <w:t>subsektor</w:t>
            </w:r>
            <w:proofErr w:type="spellEnd"/>
          </w:p>
        </w:tc>
        <w:tc>
          <w:tcPr>
            <w:tcW w:w="1801" w:type="dxa"/>
            <w:tcBorders>
              <w:top w:val="single" w:sz="12" w:space="0" w:color="auto"/>
              <w:bottom w:val="single" w:sz="12" w:space="0" w:color="auto"/>
            </w:tcBorders>
          </w:tcPr>
          <w:p w14:paraId="1E57E8FC" w14:textId="77777777" w:rsidR="00A21579" w:rsidRPr="00A21579" w:rsidRDefault="00A21579" w:rsidP="00076C78">
            <w:pPr>
              <w:pStyle w:val="NormalWeb"/>
              <w:spacing w:before="0" w:beforeAutospacing="0" w:after="0" w:afterAutospacing="0" w:line="360" w:lineRule="auto"/>
              <w:jc w:val="center"/>
              <w:rPr>
                <w:b/>
                <w:spacing w:val="2"/>
                <w:sz w:val="22"/>
                <w:szCs w:val="22"/>
              </w:rPr>
            </w:pPr>
            <w:proofErr w:type="spellStart"/>
            <w:r w:rsidRPr="00A21579">
              <w:rPr>
                <w:b/>
                <w:spacing w:val="2"/>
                <w:sz w:val="22"/>
                <w:szCs w:val="22"/>
              </w:rPr>
              <w:t>Jumlah</w:t>
            </w:r>
            <w:proofErr w:type="spellEnd"/>
            <w:r w:rsidRPr="00A21579">
              <w:rPr>
                <w:b/>
                <w:spacing w:val="2"/>
                <w:sz w:val="22"/>
                <w:szCs w:val="22"/>
              </w:rPr>
              <w:t xml:space="preserve"> Bank</w:t>
            </w:r>
          </w:p>
        </w:tc>
      </w:tr>
      <w:tr w:rsidR="00A21579" w:rsidRPr="00A21579" w14:paraId="15ABCA68" w14:textId="77777777" w:rsidTr="00A21579">
        <w:trPr>
          <w:jc w:val="center"/>
        </w:trPr>
        <w:tc>
          <w:tcPr>
            <w:tcW w:w="5303" w:type="dxa"/>
            <w:tcBorders>
              <w:top w:val="single" w:sz="12" w:space="0" w:color="auto"/>
            </w:tcBorders>
          </w:tcPr>
          <w:p w14:paraId="4D540417"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Pertanian</w:t>
            </w:r>
            <w:proofErr w:type="spellEnd"/>
          </w:p>
        </w:tc>
        <w:tc>
          <w:tcPr>
            <w:tcW w:w="1801" w:type="dxa"/>
            <w:tcBorders>
              <w:top w:val="single" w:sz="12" w:space="0" w:color="auto"/>
            </w:tcBorders>
          </w:tcPr>
          <w:p w14:paraId="2B2DC358"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33</w:t>
            </w:r>
          </w:p>
        </w:tc>
      </w:tr>
      <w:tr w:rsidR="00A21579" w:rsidRPr="00A21579" w14:paraId="2EA5AB2B" w14:textId="77777777" w:rsidTr="00A21579">
        <w:trPr>
          <w:jc w:val="center"/>
        </w:trPr>
        <w:tc>
          <w:tcPr>
            <w:tcW w:w="5303" w:type="dxa"/>
          </w:tcPr>
          <w:p w14:paraId="7A80BD89"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Perikanan</w:t>
            </w:r>
            <w:proofErr w:type="spellEnd"/>
          </w:p>
        </w:tc>
        <w:tc>
          <w:tcPr>
            <w:tcW w:w="1801" w:type="dxa"/>
          </w:tcPr>
          <w:p w14:paraId="37F43518"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8</w:t>
            </w:r>
          </w:p>
        </w:tc>
      </w:tr>
      <w:tr w:rsidR="00A21579" w:rsidRPr="00A21579" w14:paraId="752B5EAE" w14:textId="77777777" w:rsidTr="00A21579">
        <w:trPr>
          <w:jc w:val="center"/>
        </w:trPr>
        <w:tc>
          <w:tcPr>
            <w:tcW w:w="5303" w:type="dxa"/>
          </w:tcPr>
          <w:p w14:paraId="24A4551C"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Perindustrian</w:t>
            </w:r>
            <w:proofErr w:type="spellEnd"/>
          </w:p>
        </w:tc>
        <w:tc>
          <w:tcPr>
            <w:tcW w:w="1801" w:type="dxa"/>
          </w:tcPr>
          <w:p w14:paraId="4F61C765"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36</w:t>
            </w:r>
          </w:p>
        </w:tc>
      </w:tr>
      <w:tr w:rsidR="00A21579" w:rsidRPr="00A21579" w14:paraId="401F8FC8" w14:textId="77777777" w:rsidTr="00A21579">
        <w:trPr>
          <w:jc w:val="center"/>
        </w:trPr>
        <w:tc>
          <w:tcPr>
            <w:tcW w:w="5303" w:type="dxa"/>
          </w:tcPr>
          <w:p w14:paraId="1BDC361E"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Pergadangan</w:t>
            </w:r>
            <w:proofErr w:type="spellEnd"/>
            <w:r w:rsidRPr="00A21579">
              <w:rPr>
                <w:spacing w:val="2"/>
                <w:sz w:val="22"/>
                <w:szCs w:val="22"/>
              </w:rPr>
              <w:t xml:space="preserve">, </w:t>
            </w:r>
            <w:proofErr w:type="spellStart"/>
            <w:r w:rsidRPr="00A21579">
              <w:rPr>
                <w:spacing w:val="2"/>
                <w:sz w:val="22"/>
                <w:szCs w:val="22"/>
              </w:rPr>
              <w:t>perhotelan</w:t>
            </w:r>
            <w:proofErr w:type="spellEnd"/>
            <w:r w:rsidRPr="00A21579">
              <w:rPr>
                <w:spacing w:val="2"/>
                <w:sz w:val="22"/>
                <w:szCs w:val="22"/>
              </w:rPr>
              <w:t xml:space="preserve">, </w:t>
            </w:r>
            <w:proofErr w:type="spellStart"/>
            <w:r w:rsidRPr="00A21579">
              <w:rPr>
                <w:spacing w:val="2"/>
                <w:sz w:val="22"/>
                <w:szCs w:val="22"/>
              </w:rPr>
              <w:t>dan</w:t>
            </w:r>
            <w:proofErr w:type="spellEnd"/>
            <w:r w:rsidRPr="00A21579">
              <w:rPr>
                <w:spacing w:val="2"/>
                <w:sz w:val="22"/>
                <w:szCs w:val="22"/>
              </w:rPr>
              <w:t xml:space="preserve"> </w:t>
            </w:r>
            <w:proofErr w:type="spellStart"/>
            <w:r w:rsidRPr="00A21579">
              <w:rPr>
                <w:spacing w:val="2"/>
                <w:sz w:val="22"/>
                <w:szCs w:val="22"/>
              </w:rPr>
              <w:t>restoran</w:t>
            </w:r>
            <w:proofErr w:type="spellEnd"/>
          </w:p>
        </w:tc>
        <w:tc>
          <w:tcPr>
            <w:tcW w:w="1801" w:type="dxa"/>
          </w:tcPr>
          <w:p w14:paraId="6A14EEF1"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38</w:t>
            </w:r>
          </w:p>
        </w:tc>
      </w:tr>
      <w:tr w:rsidR="00A21579" w:rsidRPr="00A21579" w14:paraId="67804B9F" w14:textId="77777777" w:rsidTr="00A21579">
        <w:trPr>
          <w:jc w:val="center"/>
        </w:trPr>
        <w:tc>
          <w:tcPr>
            <w:tcW w:w="5303" w:type="dxa"/>
          </w:tcPr>
          <w:p w14:paraId="15DBCBA4"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Jasa</w:t>
            </w:r>
            <w:proofErr w:type="spellEnd"/>
            <w:r w:rsidRPr="00A21579">
              <w:rPr>
                <w:spacing w:val="2"/>
                <w:sz w:val="22"/>
                <w:szCs w:val="22"/>
              </w:rPr>
              <w:t xml:space="preserve"> </w:t>
            </w:r>
            <w:proofErr w:type="spellStart"/>
            <w:r w:rsidRPr="00A21579">
              <w:rPr>
                <w:spacing w:val="2"/>
                <w:sz w:val="22"/>
                <w:szCs w:val="22"/>
              </w:rPr>
              <w:t>dunia</w:t>
            </w:r>
            <w:proofErr w:type="spellEnd"/>
            <w:r w:rsidRPr="00A21579">
              <w:rPr>
                <w:spacing w:val="2"/>
                <w:sz w:val="22"/>
                <w:szCs w:val="22"/>
              </w:rPr>
              <w:t xml:space="preserve"> </w:t>
            </w:r>
            <w:proofErr w:type="spellStart"/>
            <w:r w:rsidRPr="00A21579">
              <w:rPr>
                <w:spacing w:val="2"/>
                <w:sz w:val="22"/>
                <w:szCs w:val="22"/>
              </w:rPr>
              <w:t>usaha</w:t>
            </w:r>
            <w:proofErr w:type="spellEnd"/>
          </w:p>
        </w:tc>
        <w:tc>
          <w:tcPr>
            <w:tcW w:w="1801" w:type="dxa"/>
          </w:tcPr>
          <w:p w14:paraId="2C202035"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30</w:t>
            </w:r>
          </w:p>
        </w:tc>
      </w:tr>
      <w:tr w:rsidR="00A21579" w:rsidRPr="00A21579" w14:paraId="2AEE7DE9" w14:textId="77777777" w:rsidTr="00A21579">
        <w:trPr>
          <w:jc w:val="center"/>
        </w:trPr>
        <w:tc>
          <w:tcPr>
            <w:tcW w:w="5303" w:type="dxa"/>
          </w:tcPr>
          <w:p w14:paraId="3FE1FFB5" w14:textId="77777777" w:rsidR="00A21579" w:rsidRPr="00A21579" w:rsidRDefault="00A21579" w:rsidP="00A21579">
            <w:pPr>
              <w:pStyle w:val="NormalWeb"/>
              <w:spacing w:before="0" w:beforeAutospacing="0" w:after="0" w:afterAutospacing="0" w:line="360" w:lineRule="auto"/>
              <w:jc w:val="both"/>
              <w:rPr>
                <w:spacing w:val="2"/>
                <w:sz w:val="22"/>
                <w:szCs w:val="22"/>
              </w:rPr>
            </w:pPr>
            <w:r w:rsidRPr="00A21579">
              <w:rPr>
                <w:i/>
                <w:spacing w:val="2"/>
                <w:sz w:val="22"/>
                <w:szCs w:val="22"/>
              </w:rPr>
              <w:t>Real estate</w:t>
            </w:r>
            <w:r w:rsidRPr="00A21579">
              <w:rPr>
                <w:spacing w:val="2"/>
                <w:sz w:val="22"/>
                <w:szCs w:val="22"/>
              </w:rPr>
              <w:t xml:space="preserve"> </w:t>
            </w:r>
            <w:proofErr w:type="spellStart"/>
            <w:r w:rsidRPr="00A21579">
              <w:rPr>
                <w:spacing w:val="2"/>
                <w:sz w:val="22"/>
                <w:szCs w:val="22"/>
              </w:rPr>
              <w:t>dan</w:t>
            </w:r>
            <w:proofErr w:type="spellEnd"/>
            <w:r w:rsidRPr="00A21579">
              <w:rPr>
                <w:spacing w:val="2"/>
                <w:sz w:val="22"/>
                <w:szCs w:val="22"/>
              </w:rPr>
              <w:t xml:space="preserve"> </w:t>
            </w:r>
            <w:proofErr w:type="spellStart"/>
            <w:r w:rsidRPr="00A21579">
              <w:rPr>
                <w:spacing w:val="2"/>
                <w:sz w:val="22"/>
                <w:szCs w:val="22"/>
              </w:rPr>
              <w:t>usaha</w:t>
            </w:r>
            <w:proofErr w:type="spellEnd"/>
            <w:r w:rsidRPr="00A21579">
              <w:rPr>
                <w:spacing w:val="2"/>
                <w:sz w:val="22"/>
                <w:szCs w:val="22"/>
              </w:rPr>
              <w:t xml:space="preserve"> </w:t>
            </w:r>
            <w:proofErr w:type="spellStart"/>
            <w:r w:rsidRPr="00A21579">
              <w:rPr>
                <w:spacing w:val="2"/>
                <w:sz w:val="22"/>
                <w:szCs w:val="22"/>
              </w:rPr>
              <w:t>persewaan</w:t>
            </w:r>
            <w:proofErr w:type="spellEnd"/>
          </w:p>
        </w:tc>
        <w:tc>
          <w:tcPr>
            <w:tcW w:w="1801" w:type="dxa"/>
          </w:tcPr>
          <w:p w14:paraId="5C1BA0A3"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9</w:t>
            </w:r>
          </w:p>
        </w:tc>
      </w:tr>
      <w:tr w:rsidR="00A21579" w:rsidRPr="00A21579" w14:paraId="73CDBCB7" w14:textId="77777777" w:rsidTr="00A21579">
        <w:trPr>
          <w:jc w:val="center"/>
        </w:trPr>
        <w:tc>
          <w:tcPr>
            <w:tcW w:w="5303" w:type="dxa"/>
          </w:tcPr>
          <w:p w14:paraId="1A610E51"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Konstruksi</w:t>
            </w:r>
            <w:proofErr w:type="spellEnd"/>
          </w:p>
        </w:tc>
        <w:tc>
          <w:tcPr>
            <w:tcW w:w="1801" w:type="dxa"/>
          </w:tcPr>
          <w:p w14:paraId="186EF585"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36</w:t>
            </w:r>
          </w:p>
        </w:tc>
      </w:tr>
      <w:tr w:rsidR="00A21579" w:rsidRPr="00A21579" w14:paraId="66D567B8" w14:textId="77777777" w:rsidTr="00A21579">
        <w:trPr>
          <w:jc w:val="center"/>
        </w:trPr>
        <w:tc>
          <w:tcPr>
            <w:tcW w:w="5303" w:type="dxa"/>
          </w:tcPr>
          <w:p w14:paraId="36CDAAAC"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Pertambangan</w:t>
            </w:r>
            <w:proofErr w:type="spellEnd"/>
          </w:p>
        </w:tc>
        <w:tc>
          <w:tcPr>
            <w:tcW w:w="1801" w:type="dxa"/>
          </w:tcPr>
          <w:p w14:paraId="0B195B6F"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30</w:t>
            </w:r>
          </w:p>
        </w:tc>
      </w:tr>
      <w:tr w:rsidR="00A21579" w:rsidRPr="00A21579" w14:paraId="40AF9383" w14:textId="77777777" w:rsidTr="00A21579">
        <w:trPr>
          <w:jc w:val="center"/>
        </w:trPr>
        <w:tc>
          <w:tcPr>
            <w:tcW w:w="5303" w:type="dxa"/>
          </w:tcPr>
          <w:p w14:paraId="23F8F91A"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Pengangkutan</w:t>
            </w:r>
            <w:proofErr w:type="spellEnd"/>
            <w:r w:rsidRPr="00A21579">
              <w:rPr>
                <w:spacing w:val="2"/>
                <w:sz w:val="22"/>
                <w:szCs w:val="22"/>
              </w:rPr>
              <w:t xml:space="preserve">, </w:t>
            </w:r>
            <w:proofErr w:type="spellStart"/>
            <w:r w:rsidRPr="00A21579">
              <w:rPr>
                <w:spacing w:val="2"/>
                <w:sz w:val="22"/>
                <w:szCs w:val="22"/>
              </w:rPr>
              <w:t>pergudangan</w:t>
            </w:r>
            <w:proofErr w:type="spellEnd"/>
            <w:r w:rsidRPr="00A21579">
              <w:rPr>
                <w:spacing w:val="2"/>
                <w:sz w:val="22"/>
                <w:szCs w:val="22"/>
              </w:rPr>
              <w:t xml:space="preserve"> </w:t>
            </w:r>
            <w:proofErr w:type="spellStart"/>
            <w:r w:rsidRPr="00A21579">
              <w:rPr>
                <w:spacing w:val="2"/>
                <w:sz w:val="22"/>
                <w:szCs w:val="22"/>
              </w:rPr>
              <w:t>dan</w:t>
            </w:r>
            <w:proofErr w:type="spellEnd"/>
            <w:r w:rsidRPr="00A21579">
              <w:rPr>
                <w:spacing w:val="2"/>
                <w:sz w:val="22"/>
                <w:szCs w:val="22"/>
              </w:rPr>
              <w:t xml:space="preserve"> </w:t>
            </w:r>
            <w:proofErr w:type="spellStart"/>
            <w:r w:rsidRPr="00A21579">
              <w:rPr>
                <w:spacing w:val="2"/>
                <w:sz w:val="22"/>
                <w:szCs w:val="22"/>
              </w:rPr>
              <w:t>komunikasi</w:t>
            </w:r>
            <w:proofErr w:type="spellEnd"/>
          </w:p>
        </w:tc>
        <w:tc>
          <w:tcPr>
            <w:tcW w:w="1801" w:type="dxa"/>
          </w:tcPr>
          <w:p w14:paraId="21792C92"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34</w:t>
            </w:r>
          </w:p>
        </w:tc>
      </w:tr>
      <w:tr w:rsidR="00A21579" w:rsidRPr="00A21579" w14:paraId="133AB64B" w14:textId="77777777" w:rsidTr="00A21579">
        <w:trPr>
          <w:jc w:val="center"/>
        </w:trPr>
        <w:tc>
          <w:tcPr>
            <w:tcW w:w="5303" w:type="dxa"/>
          </w:tcPr>
          <w:p w14:paraId="2ABAE474"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Listrik</w:t>
            </w:r>
            <w:proofErr w:type="spellEnd"/>
            <w:r w:rsidRPr="00A21579">
              <w:rPr>
                <w:spacing w:val="2"/>
                <w:sz w:val="22"/>
                <w:szCs w:val="22"/>
              </w:rPr>
              <w:t xml:space="preserve">, gas, </w:t>
            </w:r>
            <w:proofErr w:type="spellStart"/>
            <w:r w:rsidRPr="00A21579">
              <w:rPr>
                <w:spacing w:val="2"/>
                <w:sz w:val="22"/>
                <w:szCs w:val="22"/>
              </w:rPr>
              <w:t>dan</w:t>
            </w:r>
            <w:proofErr w:type="spellEnd"/>
            <w:r w:rsidRPr="00A21579">
              <w:rPr>
                <w:spacing w:val="2"/>
                <w:sz w:val="22"/>
                <w:szCs w:val="22"/>
              </w:rPr>
              <w:t xml:space="preserve"> air</w:t>
            </w:r>
          </w:p>
        </w:tc>
        <w:tc>
          <w:tcPr>
            <w:tcW w:w="1801" w:type="dxa"/>
          </w:tcPr>
          <w:p w14:paraId="5EDB0424"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23</w:t>
            </w:r>
          </w:p>
        </w:tc>
      </w:tr>
      <w:tr w:rsidR="00A21579" w:rsidRPr="00A21579" w14:paraId="22356B51" w14:textId="77777777" w:rsidTr="00A21579">
        <w:trPr>
          <w:jc w:val="center"/>
        </w:trPr>
        <w:tc>
          <w:tcPr>
            <w:tcW w:w="5303" w:type="dxa"/>
          </w:tcPr>
          <w:p w14:paraId="4E700D39"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Jasa</w:t>
            </w:r>
            <w:proofErr w:type="spellEnd"/>
            <w:r w:rsidRPr="00A21579">
              <w:rPr>
                <w:spacing w:val="2"/>
                <w:sz w:val="22"/>
                <w:szCs w:val="22"/>
              </w:rPr>
              <w:t xml:space="preserve"> </w:t>
            </w:r>
            <w:proofErr w:type="spellStart"/>
            <w:r w:rsidRPr="00A21579">
              <w:rPr>
                <w:spacing w:val="2"/>
                <w:sz w:val="22"/>
                <w:szCs w:val="22"/>
              </w:rPr>
              <w:t>pelayanan</w:t>
            </w:r>
            <w:proofErr w:type="spellEnd"/>
            <w:r w:rsidRPr="00A21579">
              <w:rPr>
                <w:spacing w:val="2"/>
                <w:sz w:val="22"/>
                <w:szCs w:val="22"/>
              </w:rPr>
              <w:t xml:space="preserve"> </w:t>
            </w:r>
            <w:proofErr w:type="spellStart"/>
            <w:r w:rsidRPr="00A21579">
              <w:rPr>
                <w:spacing w:val="2"/>
                <w:sz w:val="22"/>
                <w:szCs w:val="22"/>
              </w:rPr>
              <w:t>sosial</w:t>
            </w:r>
            <w:proofErr w:type="spellEnd"/>
          </w:p>
        </w:tc>
        <w:tc>
          <w:tcPr>
            <w:tcW w:w="1801" w:type="dxa"/>
          </w:tcPr>
          <w:p w14:paraId="3BB82377"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31</w:t>
            </w:r>
          </w:p>
        </w:tc>
      </w:tr>
      <w:tr w:rsidR="00A21579" w:rsidRPr="00A21579" w14:paraId="18AA3839" w14:textId="77777777" w:rsidTr="00A21579">
        <w:trPr>
          <w:jc w:val="center"/>
        </w:trPr>
        <w:tc>
          <w:tcPr>
            <w:tcW w:w="5303" w:type="dxa"/>
          </w:tcPr>
          <w:p w14:paraId="7662C928"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Jasa</w:t>
            </w:r>
            <w:proofErr w:type="spellEnd"/>
            <w:r w:rsidRPr="00A21579">
              <w:rPr>
                <w:spacing w:val="2"/>
                <w:sz w:val="22"/>
                <w:szCs w:val="22"/>
              </w:rPr>
              <w:t xml:space="preserve"> </w:t>
            </w:r>
            <w:proofErr w:type="spellStart"/>
            <w:r w:rsidRPr="00A21579">
              <w:rPr>
                <w:spacing w:val="2"/>
                <w:sz w:val="22"/>
                <w:szCs w:val="22"/>
              </w:rPr>
              <w:t>pendidikan</w:t>
            </w:r>
            <w:proofErr w:type="spellEnd"/>
          </w:p>
        </w:tc>
        <w:tc>
          <w:tcPr>
            <w:tcW w:w="1801" w:type="dxa"/>
          </w:tcPr>
          <w:p w14:paraId="46CBEF5A"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7</w:t>
            </w:r>
          </w:p>
        </w:tc>
      </w:tr>
      <w:tr w:rsidR="00A21579" w:rsidRPr="00A21579" w14:paraId="704B7B04" w14:textId="77777777" w:rsidTr="00A21579">
        <w:trPr>
          <w:jc w:val="center"/>
        </w:trPr>
        <w:tc>
          <w:tcPr>
            <w:tcW w:w="5303" w:type="dxa"/>
          </w:tcPr>
          <w:p w14:paraId="553BA518"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Rumah</w:t>
            </w:r>
            <w:proofErr w:type="spellEnd"/>
            <w:r w:rsidRPr="00A21579">
              <w:rPr>
                <w:spacing w:val="2"/>
                <w:sz w:val="22"/>
                <w:szCs w:val="22"/>
              </w:rPr>
              <w:t xml:space="preserve"> </w:t>
            </w:r>
            <w:proofErr w:type="spellStart"/>
            <w:r w:rsidRPr="00A21579">
              <w:rPr>
                <w:spacing w:val="2"/>
                <w:sz w:val="22"/>
                <w:szCs w:val="22"/>
              </w:rPr>
              <w:t>tangga</w:t>
            </w:r>
            <w:proofErr w:type="spellEnd"/>
          </w:p>
        </w:tc>
        <w:tc>
          <w:tcPr>
            <w:tcW w:w="1801" w:type="dxa"/>
          </w:tcPr>
          <w:p w14:paraId="6C396102"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11</w:t>
            </w:r>
          </w:p>
        </w:tc>
      </w:tr>
      <w:tr w:rsidR="00A21579" w:rsidRPr="00A21579" w14:paraId="524364C5" w14:textId="77777777" w:rsidTr="00A21579">
        <w:trPr>
          <w:jc w:val="center"/>
        </w:trPr>
        <w:tc>
          <w:tcPr>
            <w:tcW w:w="5303" w:type="dxa"/>
          </w:tcPr>
          <w:p w14:paraId="1ABB3ADF"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Perantara</w:t>
            </w:r>
            <w:proofErr w:type="spellEnd"/>
            <w:r w:rsidRPr="00A21579">
              <w:rPr>
                <w:spacing w:val="2"/>
                <w:sz w:val="22"/>
                <w:szCs w:val="22"/>
              </w:rPr>
              <w:t xml:space="preserve"> </w:t>
            </w:r>
            <w:proofErr w:type="spellStart"/>
            <w:r w:rsidRPr="00A21579">
              <w:rPr>
                <w:spacing w:val="2"/>
                <w:sz w:val="22"/>
                <w:szCs w:val="22"/>
              </w:rPr>
              <w:t>keuangan</w:t>
            </w:r>
            <w:proofErr w:type="spellEnd"/>
          </w:p>
        </w:tc>
        <w:tc>
          <w:tcPr>
            <w:tcW w:w="1801" w:type="dxa"/>
          </w:tcPr>
          <w:p w14:paraId="1BCE3E94"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10</w:t>
            </w:r>
          </w:p>
        </w:tc>
      </w:tr>
      <w:tr w:rsidR="00A21579" w:rsidRPr="00A21579" w14:paraId="2D6A591F" w14:textId="77777777" w:rsidTr="00A21579">
        <w:trPr>
          <w:jc w:val="center"/>
        </w:trPr>
        <w:tc>
          <w:tcPr>
            <w:tcW w:w="5303" w:type="dxa"/>
          </w:tcPr>
          <w:p w14:paraId="7E7DAB76"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Penyediaan</w:t>
            </w:r>
            <w:proofErr w:type="spellEnd"/>
            <w:r w:rsidRPr="00A21579">
              <w:rPr>
                <w:spacing w:val="2"/>
                <w:sz w:val="22"/>
                <w:szCs w:val="22"/>
              </w:rPr>
              <w:t xml:space="preserve"> </w:t>
            </w:r>
            <w:proofErr w:type="spellStart"/>
            <w:r w:rsidRPr="00A21579">
              <w:rPr>
                <w:spacing w:val="2"/>
                <w:sz w:val="22"/>
                <w:szCs w:val="22"/>
              </w:rPr>
              <w:t>akomodasi</w:t>
            </w:r>
            <w:proofErr w:type="spellEnd"/>
            <w:r w:rsidRPr="00A21579">
              <w:rPr>
                <w:spacing w:val="2"/>
                <w:sz w:val="22"/>
                <w:szCs w:val="22"/>
              </w:rPr>
              <w:t xml:space="preserve">, </w:t>
            </w:r>
            <w:proofErr w:type="spellStart"/>
            <w:r w:rsidRPr="00A21579">
              <w:rPr>
                <w:spacing w:val="2"/>
                <w:sz w:val="22"/>
                <w:szCs w:val="22"/>
              </w:rPr>
              <w:t>makan</w:t>
            </w:r>
            <w:proofErr w:type="spellEnd"/>
            <w:r w:rsidRPr="00A21579">
              <w:rPr>
                <w:spacing w:val="2"/>
                <w:sz w:val="22"/>
                <w:szCs w:val="22"/>
              </w:rPr>
              <w:t xml:space="preserve">, </w:t>
            </w:r>
            <w:proofErr w:type="spellStart"/>
            <w:r w:rsidRPr="00A21579">
              <w:rPr>
                <w:spacing w:val="2"/>
                <w:sz w:val="22"/>
                <w:szCs w:val="22"/>
              </w:rPr>
              <w:t>dan</w:t>
            </w:r>
            <w:proofErr w:type="spellEnd"/>
            <w:r w:rsidRPr="00A21579">
              <w:rPr>
                <w:spacing w:val="2"/>
                <w:sz w:val="22"/>
                <w:szCs w:val="22"/>
              </w:rPr>
              <w:t xml:space="preserve"> </w:t>
            </w:r>
            <w:proofErr w:type="spellStart"/>
            <w:r w:rsidRPr="00A21579">
              <w:rPr>
                <w:spacing w:val="2"/>
                <w:sz w:val="22"/>
                <w:szCs w:val="22"/>
              </w:rPr>
              <w:t>minum</w:t>
            </w:r>
            <w:proofErr w:type="spellEnd"/>
          </w:p>
        </w:tc>
        <w:tc>
          <w:tcPr>
            <w:tcW w:w="1801" w:type="dxa"/>
          </w:tcPr>
          <w:p w14:paraId="3627BC2A"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11</w:t>
            </w:r>
          </w:p>
        </w:tc>
      </w:tr>
      <w:tr w:rsidR="00A21579" w:rsidRPr="00A21579" w14:paraId="25D3B835" w14:textId="77777777" w:rsidTr="00A21579">
        <w:trPr>
          <w:jc w:val="center"/>
        </w:trPr>
        <w:tc>
          <w:tcPr>
            <w:tcW w:w="5303" w:type="dxa"/>
          </w:tcPr>
          <w:p w14:paraId="63E9C723"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Kredit</w:t>
            </w:r>
            <w:proofErr w:type="spellEnd"/>
            <w:r w:rsidRPr="00A21579">
              <w:rPr>
                <w:spacing w:val="2"/>
                <w:sz w:val="22"/>
                <w:szCs w:val="22"/>
              </w:rPr>
              <w:t xml:space="preserve"> individual</w:t>
            </w:r>
          </w:p>
        </w:tc>
        <w:tc>
          <w:tcPr>
            <w:tcW w:w="1801" w:type="dxa"/>
          </w:tcPr>
          <w:p w14:paraId="1A89717E"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w:t>
            </w:r>
          </w:p>
        </w:tc>
      </w:tr>
      <w:tr w:rsidR="00A21579" w:rsidRPr="00A21579" w14:paraId="6B293242" w14:textId="77777777" w:rsidTr="00A21579">
        <w:trPr>
          <w:jc w:val="center"/>
        </w:trPr>
        <w:tc>
          <w:tcPr>
            <w:tcW w:w="5303" w:type="dxa"/>
          </w:tcPr>
          <w:p w14:paraId="464E7D08"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Syariah</w:t>
            </w:r>
            <w:proofErr w:type="spellEnd"/>
          </w:p>
        </w:tc>
        <w:tc>
          <w:tcPr>
            <w:tcW w:w="1801" w:type="dxa"/>
          </w:tcPr>
          <w:p w14:paraId="4C1F6316"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w:t>
            </w:r>
          </w:p>
        </w:tc>
      </w:tr>
      <w:tr w:rsidR="00A21579" w:rsidRPr="00A21579" w14:paraId="7B51CDC0" w14:textId="77777777" w:rsidTr="00A21579">
        <w:trPr>
          <w:jc w:val="center"/>
        </w:trPr>
        <w:tc>
          <w:tcPr>
            <w:tcW w:w="5303" w:type="dxa"/>
          </w:tcPr>
          <w:p w14:paraId="267A0411"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Manufaktur</w:t>
            </w:r>
            <w:proofErr w:type="spellEnd"/>
          </w:p>
        </w:tc>
        <w:tc>
          <w:tcPr>
            <w:tcW w:w="1801" w:type="dxa"/>
          </w:tcPr>
          <w:p w14:paraId="31FABDD8"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1</w:t>
            </w:r>
          </w:p>
        </w:tc>
      </w:tr>
      <w:tr w:rsidR="00A21579" w:rsidRPr="00A21579" w14:paraId="421E7518" w14:textId="77777777" w:rsidTr="00A21579">
        <w:trPr>
          <w:jc w:val="center"/>
        </w:trPr>
        <w:tc>
          <w:tcPr>
            <w:tcW w:w="5303" w:type="dxa"/>
          </w:tcPr>
          <w:p w14:paraId="0C4F2721"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Perumahan</w:t>
            </w:r>
            <w:proofErr w:type="spellEnd"/>
          </w:p>
        </w:tc>
        <w:tc>
          <w:tcPr>
            <w:tcW w:w="1801" w:type="dxa"/>
          </w:tcPr>
          <w:p w14:paraId="539CD183"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1</w:t>
            </w:r>
          </w:p>
        </w:tc>
      </w:tr>
      <w:tr w:rsidR="00A21579" w:rsidRPr="00A21579" w14:paraId="4A662804" w14:textId="77777777" w:rsidTr="00A21579">
        <w:trPr>
          <w:jc w:val="center"/>
        </w:trPr>
        <w:tc>
          <w:tcPr>
            <w:tcW w:w="5303" w:type="dxa"/>
          </w:tcPr>
          <w:p w14:paraId="257EDFC7" w14:textId="77777777" w:rsidR="00A21579" w:rsidRPr="00A21579" w:rsidRDefault="00A21579" w:rsidP="00A21579">
            <w:pPr>
              <w:pStyle w:val="NormalWeb"/>
              <w:spacing w:before="0" w:beforeAutospacing="0" w:after="0" w:afterAutospacing="0" w:line="360" w:lineRule="auto"/>
              <w:jc w:val="both"/>
              <w:rPr>
                <w:spacing w:val="2"/>
                <w:sz w:val="22"/>
                <w:szCs w:val="22"/>
              </w:rPr>
            </w:pPr>
            <w:proofErr w:type="spellStart"/>
            <w:r w:rsidRPr="00A21579">
              <w:rPr>
                <w:spacing w:val="2"/>
                <w:sz w:val="22"/>
                <w:szCs w:val="22"/>
              </w:rPr>
              <w:t>Jasa</w:t>
            </w:r>
            <w:proofErr w:type="spellEnd"/>
            <w:r w:rsidRPr="00A21579">
              <w:rPr>
                <w:spacing w:val="2"/>
                <w:sz w:val="22"/>
                <w:szCs w:val="22"/>
              </w:rPr>
              <w:t xml:space="preserve"> </w:t>
            </w:r>
            <w:proofErr w:type="spellStart"/>
            <w:r w:rsidRPr="00A21579">
              <w:rPr>
                <w:spacing w:val="2"/>
                <w:sz w:val="22"/>
                <w:szCs w:val="22"/>
              </w:rPr>
              <w:t>kesehatan</w:t>
            </w:r>
            <w:proofErr w:type="spellEnd"/>
            <w:r w:rsidRPr="00A21579">
              <w:rPr>
                <w:spacing w:val="2"/>
                <w:sz w:val="22"/>
                <w:szCs w:val="22"/>
              </w:rPr>
              <w:t xml:space="preserve"> </w:t>
            </w:r>
            <w:proofErr w:type="spellStart"/>
            <w:r w:rsidRPr="00A21579">
              <w:rPr>
                <w:spacing w:val="2"/>
                <w:sz w:val="22"/>
                <w:szCs w:val="22"/>
              </w:rPr>
              <w:t>dan</w:t>
            </w:r>
            <w:proofErr w:type="spellEnd"/>
            <w:r w:rsidRPr="00A21579">
              <w:rPr>
                <w:spacing w:val="2"/>
                <w:sz w:val="22"/>
                <w:szCs w:val="22"/>
              </w:rPr>
              <w:t xml:space="preserve"> </w:t>
            </w:r>
            <w:proofErr w:type="spellStart"/>
            <w:r w:rsidRPr="00A21579">
              <w:rPr>
                <w:spacing w:val="2"/>
                <w:sz w:val="22"/>
                <w:szCs w:val="22"/>
              </w:rPr>
              <w:t>jasa</w:t>
            </w:r>
            <w:proofErr w:type="spellEnd"/>
            <w:r w:rsidRPr="00A21579">
              <w:rPr>
                <w:spacing w:val="2"/>
                <w:sz w:val="22"/>
                <w:szCs w:val="22"/>
              </w:rPr>
              <w:t xml:space="preserve"> </w:t>
            </w:r>
            <w:proofErr w:type="spellStart"/>
            <w:r w:rsidRPr="00A21579">
              <w:rPr>
                <w:spacing w:val="2"/>
                <w:sz w:val="22"/>
                <w:szCs w:val="22"/>
              </w:rPr>
              <w:t>sosial</w:t>
            </w:r>
            <w:proofErr w:type="spellEnd"/>
          </w:p>
        </w:tc>
        <w:tc>
          <w:tcPr>
            <w:tcW w:w="1801" w:type="dxa"/>
          </w:tcPr>
          <w:p w14:paraId="0F5BA8C4"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w:t>
            </w:r>
          </w:p>
        </w:tc>
      </w:tr>
      <w:tr w:rsidR="00A21579" w:rsidRPr="00A21579" w14:paraId="7F7D7516" w14:textId="77777777" w:rsidTr="00A21579">
        <w:trPr>
          <w:jc w:val="center"/>
        </w:trPr>
        <w:tc>
          <w:tcPr>
            <w:tcW w:w="5303" w:type="dxa"/>
            <w:tcBorders>
              <w:bottom w:val="single" w:sz="12" w:space="0" w:color="auto"/>
            </w:tcBorders>
          </w:tcPr>
          <w:p w14:paraId="4C19FFDD" w14:textId="77777777" w:rsidR="00A21579" w:rsidRPr="00A21579" w:rsidRDefault="00A21579" w:rsidP="00A21579">
            <w:pPr>
              <w:pStyle w:val="NormalWeb"/>
              <w:spacing w:before="0" w:beforeAutospacing="0" w:after="0" w:afterAutospacing="0" w:line="360" w:lineRule="auto"/>
              <w:jc w:val="both"/>
              <w:rPr>
                <w:spacing w:val="2"/>
                <w:sz w:val="22"/>
                <w:szCs w:val="22"/>
              </w:rPr>
            </w:pPr>
            <w:r w:rsidRPr="00A21579">
              <w:rPr>
                <w:spacing w:val="2"/>
                <w:sz w:val="22"/>
                <w:szCs w:val="22"/>
              </w:rPr>
              <w:t>Lain-lain</w:t>
            </w:r>
          </w:p>
        </w:tc>
        <w:tc>
          <w:tcPr>
            <w:tcW w:w="1801" w:type="dxa"/>
            <w:tcBorders>
              <w:bottom w:val="single" w:sz="12" w:space="0" w:color="auto"/>
            </w:tcBorders>
          </w:tcPr>
          <w:p w14:paraId="1C799608" w14:textId="77777777" w:rsidR="00A21579" w:rsidRPr="00A21579" w:rsidRDefault="00A21579" w:rsidP="00076C78">
            <w:pPr>
              <w:pStyle w:val="NormalWeb"/>
              <w:spacing w:before="0" w:beforeAutospacing="0" w:after="0" w:afterAutospacing="0" w:line="360" w:lineRule="auto"/>
              <w:jc w:val="center"/>
              <w:rPr>
                <w:spacing w:val="2"/>
                <w:sz w:val="22"/>
                <w:szCs w:val="22"/>
              </w:rPr>
            </w:pPr>
            <w:r w:rsidRPr="00A21579">
              <w:rPr>
                <w:spacing w:val="2"/>
                <w:sz w:val="22"/>
                <w:szCs w:val="22"/>
              </w:rPr>
              <w:t>36</w:t>
            </w:r>
          </w:p>
        </w:tc>
      </w:tr>
    </w:tbl>
    <w:p w14:paraId="126E7E5D" w14:textId="77777777" w:rsidR="00076C78" w:rsidRDefault="00A21579" w:rsidP="00076C78">
      <w:pPr>
        <w:spacing w:after="0" w:line="360" w:lineRule="auto"/>
        <w:ind w:left="284"/>
        <w:jc w:val="both"/>
        <w:rPr>
          <w:rFonts w:ascii="Times New Roman" w:hAnsi="Times New Roman" w:cs="Times New Roman"/>
          <w:bCs/>
        </w:rPr>
      </w:pPr>
      <w:r w:rsidRPr="00A21579">
        <w:rPr>
          <w:rFonts w:ascii="Times New Roman" w:eastAsia="Times New Roman" w:hAnsi="Times New Roman" w:cs="Times New Roman"/>
          <w:spacing w:val="2"/>
          <w:lang w:eastAsia="id-ID"/>
        </w:rPr>
        <w:tab/>
      </w:r>
      <w:r w:rsidRPr="00A21579">
        <w:rPr>
          <w:rFonts w:ascii="Times New Roman" w:eastAsia="Times New Roman" w:hAnsi="Times New Roman" w:cs="Times New Roman"/>
          <w:spacing w:val="2"/>
          <w:lang w:val="en-ID" w:eastAsia="id-ID"/>
        </w:rPr>
        <w:t xml:space="preserve">     </w:t>
      </w:r>
      <w:r w:rsidR="00076C78" w:rsidRPr="004931C8">
        <w:rPr>
          <w:rFonts w:ascii="Times New Roman" w:hAnsi="Times New Roman" w:cs="Times New Roman"/>
          <w:bCs/>
        </w:rPr>
        <w:t>Sumber: Data diolah (2022)</w:t>
      </w:r>
    </w:p>
    <w:p w14:paraId="0B01D870" w14:textId="759FE704" w:rsidR="00A21579" w:rsidRPr="00A21579" w:rsidRDefault="00A21579" w:rsidP="00A21579">
      <w:pPr>
        <w:spacing w:after="0" w:line="360" w:lineRule="auto"/>
        <w:jc w:val="both"/>
        <w:rPr>
          <w:rFonts w:ascii="Times New Roman" w:eastAsia="Times New Roman" w:hAnsi="Times New Roman" w:cs="Times New Roman"/>
          <w:spacing w:val="2"/>
          <w:lang w:val="en-ID" w:eastAsia="id-ID"/>
        </w:rPr>
      </w:pPr>
    </w:p>
    <w:p w14:paraId="60D8F583" w14:textId="77777777" w:rsidR="00A21579" w:rsidRPr="00A21579" w:rsidRDefault="00A21579" w:rsidP="00A21579">
      <w:pPr>
        <w:spacing w:after="0" w:line="360" w:lineRule="auto"/>
        <w:jc w:val="both"/>
        <w:rPr>
          <w:rFonts w:ascii="Times New Roman" w:hAnsi="Times New Roman" w:cs="Times New Roman"/>
        </w:rPr>
      </w:pPr>
    </w:p>
    <w:p w14:paraId="7E4F7E99" w14:textId="77777777"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lastRenderedPageBreak/>
        <w:t xml:space="preserve">Berdasarkan tabel di atas dapat diketahui bahwa sektor yang paling diminati oleh bank dalam memberikan pinjaman adalah sektor perdagangan, perhotelan, dan restoran. Sektor ini merupakan sektor yang paling terdampak signifikan akibat COVID-19. Selanjutnya sektor yang menjadi pilihan bank adalah sektor perindustrian; konstruksi; pengangkutan, pergudangan, dan komunikasi; pertanian; jasa pelayanan sosial; pertambangan, dan jasa dunia usaha. Sebagian besar sektor yang diminati merupakan sektor yang mengalami </w:t>
      </w:r>
      <w:r w:rsidRPr="00A21579">
        <w:rPr>
          <w:rFonts w:ascii="Times New Roman" w:hAnsi="Times New Roman" w:cs="Times New Roman"/>
          <w:i/>
        </w:rPr>
        <w:t>potential loss</w:t>
      </w:r>
      <w:r w:rsidRPr="00A21579">
        <w:rPr>
          <w:rFonts w:ascii="Times New Roman" w:hAnsi="Times New Roman" w:cs="Times New Roman"/>
        </w:rPr>
        <w:t xml:space="preserve"> akibat pandemi. Hal ini menjadi faktor naiknya NPL perbankan karena sebagian besar debitur terkena dampak negatif dari pandemi sehingga tidak mampu untuk membayar kewajiban. </w:t>
      </w:r>
    </w:p>
    <w:p w14:paraId="4AB8B5E2" w14:textId="77777777"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rPr>
        <w:t xml:space="preserve">Terdapat beberapa sektor yang kurang mendapatkan perhatian bank. Sektor tersebut diantaranya adalah perikanan; </w:t>
      </w:r>
      <w:r w:rsidRPr="00A21579">
        <w:rPr>
          <w:rFonts w:ascii="Times New Roman" w:hAnsi="Times New Roman" w:cs="Times New Roman"/>
          <w:i/>
          <w:spacing w:val="2"/>
        </w:rPr>
        <w:t>real estate</w:t>
      </w:r>
      <w:r w:rsidRPr="00A21579">
        <w:rPr>
          <w:rFonts w:ascii="Times New Roman" w:hAnsi="Times New Roman" w:cs="Times New Roman"/>
          <w:spacing w:val="2"/>
        </w:rPr>
        <w:t xml:space="preserve"> dan usaha persewaan; jasa pendidikan; kredit individual; syariah; jasa kesehatan; manufaktur; dan perumahan. Sek</w:t>
      </w:r>
      <w:bookmarkStart w:id="1" w:name="_GoBack"/>
      <w:bookmarkEnd w:id="1"/>
      <w:r w:rsidRPr="00A21579">
        <w:rPr>
          <w:rFonts w:ascii="Times New Roman" w:hAnsi="Times New Roman" w:cs="Times New Roman"/>
          <w:spacing w:val="2"/>
        </w:rPr>
        <w:t xml:space="preserve">tor-sektor tersebut dapat menjadi pertimbangan bagi bank yang akan melakukan diversifikasi portofolio pinjaman. Hal ini karena saat ini perkembangan bisnis terus berubah. Sektor yang kurang diminati dapat berkembang pesat. Oleh karena itu, mempertimbangkan sektor dalam jangka panjang perlu dilakukan untuk menjaga stabilitas bank dalam jangka panjang.  </w:t>
      </w:r>
    </w:p>
    <w:p w14:paraId="2B267426" w14:textId="72D29B4D" w:rsidR="00A21579" w:rsidRPr="00A21579" w:rsidRDefault="00A21579" w:rsidP="00A21579">
      <w:pPr>
        <w:spacing w:after="0" w:line="360" w:lineRule="auto"/>
        <w:ind w:firstLine="567"/>
        <w:jc w:val="both"/>
        <w:rPr>
          <w:rFonts w:ascii="Times New Roman" w:hAnsi="Times New Roman" w:cs="Times New Roman"/>
        </w:rPr>
      </w:pPr>
      <w:r w:rsidRPr="00A21579">
        <w:rPr>
          <w:rFonts w:ascii="Times New Roman" w:hAnsi="Times New Roman" w:cs="Times New Roman"/>
          <w:spacing w:val="2"/>
        </w:rPr>
        <w:t xml:space="preserve">Kebijakan pinjaman bank memiliki pengaruh penting pada kredit macet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{"citationItems":[{"id":"ITEM-1","itemData":{"DOI":"10.5539/ijef.v9n3p126","ISBN":"8801674827038","author":[{"dropping-particle":"","family":"Akter","given":"Rozina","non-dropping-particle":"","parse-names":false,"suffix":""},{"dropping-particle":"","family":"Roy","given":"Jewel Kumar","non-dropping-particle":"","parse-names":false,"suffix":""}],"id":"ITEM-1","issue":"3","issued":{"date-parts":[["2017"]]},"page":"126-132","title":"The Impacts of Non-Performing Loan on Profitability : An Empirical Study on Banking Sector of Dhaka Stock Exchange","type":"article-journal","volume":"9"},"uris":["http://www.mendeley.com/documents/?uuid=471967bd-f79e-4ddd-b85c-7d0c9d8e63e2"]}],"mendeley":{"formattedCitation":"(Akter &amp; Roy, 2017)","plainTextFormattedCitation":"(Akter &amp; Roy, 2017)","previouslyFormattedCitation":"(Akter &amp; Roy,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(Akter &amp; Roy,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w:t>
      </w:r>
      <w:proofErr w:type="spellStart"/>
      <w:r w:rsidRPr="00A21579">
        <w:rPr>
          <w:rFonts w:ascii="Times New Roman" w:hAnsi="Times New Roman" w:cs="Times New Roman"/>
          <w:spacing w:val="2"/>
          <w:lang w:val="en-US"/>
        </w:rPr>
        <w:t>Sesuai</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dengan</w:t>
      </w:r>
      <w:proofErr w:type="spellEnd"/>
      <w:r w:rsidRPr="00A21579">
        <w:rPr>
          <w:rFonts w:ascii="Times New Roman" w:hAnsi="Times New Roman" w:cs="Times New Roman"/>
          <w:spacing w:val="2"/>
          <w:lang w:val="en-US"/>
        </w:rPr>
        <w:t xml:space="preserve"> traditional banking theory yang </w:t>
      </w:r>
      <w:proofErr w:type="spellStart"/>
      <w:r w:rsidRPr="00A21579">
        <w:rPr>
          <w:rFonts w:ascii="Times New Roman" w:hAnsi="Times New Roman" w:cs="Times New Roman"/>
          <w:spacing w:val="2"/>
          <w:lang w:val="en-US"/>
        </w:rPr>
        <w:t>menyebutkan</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bahwa</w:t>
      </w:r>
      <w:proofErr w:type="spellEnd"/>
      <w:r w:rsidRPr="00A21579">
        <w:rPr>
          <w:rFonts w:ascii="Times New Roman" w:hAnsi="Times New Roman" w:cs="Times New Roman"/>
          <w:spacing w:val="2"/>
          <w:lang w:val="en-US"/>
        </w:rPr>
        <w:t xml:space="preserve"> bank </w:t>
      </w:r>
      <w:proofErr w:type="spellStart"/>
      <w:r w:rsidRPr="00A21579">
        <w:rPr>
          <w:rFonts w:ascii="Times New Roman" w:hAnsi="Times New Roman" w:cs="Times New Roman"/>
          <w:spacing w:val="2"/>
          <w:lang w:val="en-US"/>
        </w:rPr>
        <w:t>harus</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melakukan</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protofolio</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kredit</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terdiversifikasi</w:t>
      </w:r>
      <w:proofErr w:type="spellEnd"/>
      <w:r w:rsidRPr="00A21579">
        <w:rPr>
          <w:rFonts w:ascii="Times New Roman" w:hAnsi="Times New Roman" w:cs="Times New Roman"/>
          <w:spacing w:val="2"/>
          <w:lang w:val="en-US"/>
        </w:rPr>
        <w:t xml:space="preserve"> agar </w:t>
      </w:r>
      <w:proofErr w:type="spellStart"/>
      <w:r w:rsidRPr="00A21579">
        <w:rPr>
          <w:rFonts w:ascii="Times New Roman" w:hAnsi="Times New Roman" w:cs="Times New Roman"/>
          <w:spacing w:val="2"/>
          <w:lang w:val="en-US"/>
        </w:rPr>
        <w:t>dapat</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menjaga</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kinerja</w:t>
      </w:r>
      <w:proofErr w:type="spellEnd"/>
      <w:r w:rsidRPr="00A21579">
        <w:rPr>
          <w:rFonts w:ascii="Times New Roman" w:hAnsi="Times New Roman" w:cs="Times New Roman"/>
          <w:spacing w:val="2"/>
          <w:lang w:val="en-US"/>
        </w:rPr>
        <w:t xml:space="preserve"> </w:t>
      </w:r>
      <w:proofErr w:type="spellStart"/>
      <w:r w:rsidRPr="00A21579">
        <w:rPr>
          <w:rFonts w:ascii="Times New Roman" w:hAnsi="Times New Roman" w:cs="Times New Roman"/>
          <w:spacing w:val="2"/>
          <w:lang w:val="en-US"/>
        </w:rPr>
        <w:t>keuangan</w:t>
      </w:r>
      <w:proofErr w:type="spellEnd"/>
      <w:r w:rsidRPr="00A21579">
        <w:rPr>
          <w:rFonts w:ascii="Times New Roman" w:hAnsi="Times New Roman" w:cs="Times New Roman"/>
          <w:spacing w:val="2"/>
          <w:lang w:val="en-US"/>
        </w:rPr>
        <w:t xml:space="preserve">. </w:t>
      </w:r>
      <w:r w:rsidRPr="00A21579">
        <w:rPr>
          <w:rFonts w:ascii="Times New Roman" w:hAnsi="Times New Roman" w:cs="Times New Roman"/>
          <w:spacing w:val="2"/>
        </w:rPr>
        <w:t xml:space="preserve">Kredit macet digunakan sebagai proksi untuk pengukuran risiko kredit sektor perbankan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10.20525/ijfbs.v6i1.617","author":[{"dropping-particle":"","family":"Waqas","given":"Muhammad","non-dropping-particle":"","parse-names":false,"suffix":""},{"dropping-particle":"","family":"Khan","given":"Aryan","non-dropping-particle":"","parse-names":false,"suffix":""}],"id":"ITEM-1","issue":"February","issued":{"date-parts":[["2017"]]},"title":"Determinants of Non-performing Comparative Study of Pakistan , Loans : A","type":"article-journal"},"uris":["http://www.mendeley.com/documents/?uuid=66a658cf-151b-4b26-97c8-59479033b9d1"]}],"mendeley":{"formattedCitation":"(Waqas &amp; Khan, 2017)","manualFormatting":"(Waqas et al., 2017)","plainTextFormattedCitation":"(Waqas &amp; Khan, 2017)","previouslyFormattedCitation":"(Waqas &amp; Khan,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(Waqas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Oleh karena itu, kebijakan bank untuk mendiversifikasikan portofolio kreditnya mengarahkan bank pada kestabilan jangka panjang. Hasil ini sejalan dengan berbagai penelitian terdahulu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{"citationItems":[{"id":"ITEM-1","itemData":{"DOI":"10.1016/j.jbankfin.2011.04.006","ISSN":"0378-4266","author":[{"dropping-particle":"","family":"Tabak","given":"Benjamin M","non-dropping-particle":"","parse-names":false,"suffix":""},{"dropping-particle":"","family":"Fazio","given":"Dimas M","non-dropping-particle":"","parse-names":false,"suffix":""},{"dropping-particle":"","family":"Cajueiro","given":"Daniel O","non-dropping-particle":"","parse-names":false,"suffix":""}],"container-title":"Journal of Banking and Finance","id":"ITEM-1","issue":"11","issued":{"date-parts":[["2011"]]},"page":"3065-3076","publisher":"Elsevier B.V.","title":"The effects of loan portfolio concentration on Brazilian banks ’ return and risk q","type":"article-journal","volume":"35"},"uris":["http://www.mendeley.com/documents/?uuid=b74490c7-84e2-4b58-a78a-9ec54302bee4"]}],"mendeley":{"formattedCitation":"(Tabak et al., 2011)","manualFormatting":"(Tabak et al., 2011; ","plainTextFormattedCitation":"(Tabak et al., 2011)","previouslyFormattedCitation":"(Tabak et al., 2011)"},"properties":{"noteIndex":0},"schema":"https://github.com/citation-style-language/schema/raw/master/csl-citation.json"}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(Tabak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2011; </w:t>
      </w:r>
      <w:r w:rsidRPr="00A21579">
        <w:rPr>
          <w:rFonts w:ascii="Times New Roman" w:hAnsi="Times New Roman" w:cs="Times New Roman"/>
          <w:spacing w:val="2"/>
        </w:rPr>
        <w:fldChar w:fldCharType="end"/>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procs.2013.05.342","ISSN":"1877-0509","author":[{"dropping-particle":"","family":"Chen","given":"Yibing","non-dropping-particle":"","parse-names":false,"suffix":""},{"dropping-particle":"","family":"Wei","given":"Xianhua","non-dropping-particle":"","parse-names":false,"suffix":""},{"dropping-particle":"","family":"Zhang","given":"Lingling","non-dropping-particle":"","parse-names":false,"suffix":""},{"dropping-particle":"","family":"Shi","given":"Yong","non-dropping-particle":"","parse-names":false,"suffix":""}],"container-title":"Procedia Computer Science","id":"ITEM-1","issued":{"date-parts":[["2013"]]},"page":"1737-1746","publisher":"Elsevier B.V.","title":"Sectoral Diversification and the Banks ’ Return and Risk : Evidence from Chinese Listed Commercial Banks","type":"article-journal","volume":"18"},"uris":["http://www.mendeley.com/documents/?uuid=d829411e-dbac-4b9f-9843-73f43baacf25"]}],"mendeley":{"formattedCitation":"(Chen et al., 2013)","manualFormatting":"Chen et al., 2013; Beck &amp; De Jonghe, 2013; Khan et al., 2020)","plainTextFormattedCitation":"(Chen et al., 2013)","previouslyFormattedCitation":"(Chen et al., 2013)"},"properties":{"noteIndex":0},"schema":"https://github.com/citation-style-language/schema/raw/master/csl-citation.json"}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Chen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2013; Beck &amp; De Jonghe, 2013; Khan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2020)</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yang menguji peran porofolio kredit terdiversifikasi pada NPL. Saat ini, bank fokus untuk mengembalikan level NPL dan melakukan penghematan biaya agar mampu keluar dari krisis yang disebabkan COVID-19.</w:t>
      </w:r>
    </w:p>
    <w:p w14:paraId="7D428F7F" w14:textId="77777777" w:rsidR="00A21579" w:rsidRPr="00A21579" w:rsidRDefault="00A21579" w:rsidP="00A21579">
      <w:pPr>
        <w:spacing w:after="0" w:line="360" w:lineRule="auto"/>
        <w:jc w:val="both"/>
        <w:rPr>
          <w:rFonts w:ascii="Times New Roman" w:hAnsi="Times New Roman" w:cs="Times New Roman"/>
          <w:color w:val="000000" w:themeColor="text1"/>
          <w:lang w:val="en-US"/>
        </w:rPr>
      </w:pPr>
    </w:p>
    <w:p w14:paraId="7D87F617" w14:textId="77777777" w:rsidR="00A21579" w:rsidRPr="00A21579" w:rsidRDefault="00A21579" w:rsidP="00A21579">
      <w:pPr>
        <w:spacing w:after="120" w:line="360" w:lineRule="auto"/>
        <w:jc w:val="both"/>
        <w:rPr>
          <w:rFonts w:ascii="Times New Roman" w:hAnsi="Times New Roman" w:cs="Times New Roman"/>
          <w:b/>
        </w:rPr>
      </w:pPr>
      <w:r w:rsidRPr="00A21579">
        <w:rPr>
          <w:rFonts w:ascii="Times New Roman" w:hAnsi="Times New Roman" w:cs="Times New Roman"/>
          <w:b/>
        </w:rPr>
        <w:t>KESIMPULAN</w:t>
      </w:r>
    </w:p>
    <w:p w14:paraId="63F8D367" w14:textId="77777777" w:rsidR="00A21579" w:rsidRPr="00A21579" w:rsidRDefault="00A21579" w:rsidP="00A21579">
      <w:pPr>
        <w:spacing w:after="0" w:line="360" w:lineRule="auto"/>
        <w:ind w:firstLine="567"/>
        <w:jc w:val="both"/>
        <w:rPr>
          <w:rFonts w:ascii="Times New Roman" w:hAnsi="Times New Roman" w:cs="Times New Roman"/>
          <w:spacing w:val="2"/>
        </w:rPr>
      </w:pPr>
      <w:r w:rsidRPr="00A21579">
        <w:rPr>
          <w:rFonts w:ascii="Times New Roman" w:hAnsi="Times New Roman" w:cs="Times New Roman"/>
          <w:spacing w:val="2"/>
        </w:rPr>
        <w:t xml:space="preserve">Pemberian pinjaman kepada nasabah bagi bank merupakan masalah yang sangat penting karena menentukan masa depan profitabilitas dan kinerja Bank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{"citationItems":[{"id":"ITEM-1","itemData":{"DOI":"10.5539/ijef.v9n3p126","ISBN":"8801674827038","author":[{"dropping-particle":"","family":"Akter","given":"Rozina","non-dropping-particle":"","parse-names":false,"suffix":""},{"dropping-particle":"","family":"Roy","given":"Jewel Kumar","non-dropping-particle":"","parse-names":false,"suffix":""}],"id":"ITEM-1","issue":"3","issued":{"date-parts":[["2017"]]},"page":"126-132","title":"The Impacts of Non-Performing Loan on Profitability : An Empirical Study on Banking Sector of Dhaka Stock Exchange","type":"article-journal","volume":"9"},"uris":["http://www.mendeley.com/documents/?uuid=471967bd-f79e-4ddd-b85c-7d0c9d8e63e2"]}],"mendeley":{"formattedCitation":"(Akter &amp; Roy, 2017)","plainTextFormattedCitation":"(Akter &amp; Roy, 2017)","previouslyFormattedCitation":"(Akter &amp; Roy, 2017)"},"properties":{"noteIndex":0},"schema":"https://github.com/citation-style-language/schema/raw/master/csl-citation.json"}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(Akter &amp; Roy, 2017)</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COVID-19 membuat bank dihadapkan pada resiko gagal bayar. Oleh karena itu, diperlukan strategi yang tepat dalam mengelola pinjaman. Penelitian ini menganalisis perbedaan NPL sebelum dan pasa saat pandemi. Selanjutnya, peneliti menguji efektifitas strategi portofolio kredit terdiversifikasi untuk menghindari kenaikan NPL dan kebangkrutan pada masa krisis. </w:t>
      </w:r>
    </w:p>
    <w:p w14:paraId="5BD30AC8" w14:textId="77777777" w:rsidR="00A21579" w:rsidRPr="00A21579" w:rsidRDefault="00A21579" w:rsidP="00A21579">
      <w:pPr>
        <w:spacing w:after="0" w:line="360" w:lineRule="auto"/>
        <w:ind w:firstLine="567"/>
        <w:jc w:val="both"/>
        <w:rPr>
          <w:rFonts w:ascii="Times New Roman" w:hAnsi="Times New Roman" w:cs="Times New Roman"/>
          <w:spacing w:val="2"/>
        </w:rPr>
      </w:pPr>
      <w:r w:rsidRPr="00A21579">
        <w:rPr>
          <w:rFonts w:ascii="Times New Roman" w:hAnsi="Times New Roman" w:cs="Times New Roman"/>
          <w:spacing w:val="2"/>
        </w:rPr>
        <w:t xml:space="preserve">Hasil penelitian ini menunjukkan bahwa NPL bank mengalami kenaikan pada saat pandemi terjadi. Hal ini terjadi karena debitur mengalami penurunan profitabilitas yang berdampak pada </w:t>
      </w:r>
      <w:r w:rsidRPr="00A21579">
        <w:rPr>
          <w:rFonts w:ascii="Times New Roman" w:hAnsi="Times New Roman" w:cs="Times New Roman"/>
          <w:spacing w:val="2"/>
        </w:rPr>
        <w:lastRenderedPageBreak/>
        <w:t xml:space="preserve">ketidakmampuan dalam membayar kewajiban. Bank sebagai lembaga yang salah satu penghasilan utamanya adalah dari produk pembiayaan sangat terpukul dengan krisis akibat pandemi COVID-19. Kenaikan NPL terjadi meskipun secara statistik tidak signifikan. Hal ini dikarenakan periode yang diambil peneliti adalah Desember 2019 (sebelum pandemi) dan Maret 2020 (pada saat pandemi). Pandemi secara Global mulai terjadi pada awal tahun 2020 sehingga dampak yang dirasakan bank belum signifikan. Begitu juga dengan di Indonesia, kasus 1 positif COVID-19 diumumkan pada tanggal 2 Maret 2020 sehingga belum berdampak secara signifikan pada NPL bank. Pada triwulan II (Juni 2020), data yang terkumpul masih terbatas karena belum semua perusahaan melaporkan laporan interim triwulan II. Meskipun demikian, hasil pengujian dengan data terbatas menunjukkan NPL bank meningkat meskipun belum signifikan. NPL bank masih dalam kategori stabil karena bank mulai melakukan restrukturisasi kredit untuk menjaga likuiditas dan tekanan kenaikan NPL. Dalam jangka panjang, restrukturisasi kredit dapat memperlemah bank. Oleh karena itu, perlu diperlukan stategi jangka panjang melalui diversifikasi portofolio kredit. </w:t>
      </w:r>
    </w:p>
    <w:p w14:paraId="4A5177DE" w14:textId="687729E2" w:rsidR="00A21579" w:rsidRPr="00A21579" w:rsidRDefault="00A21579" w:rsidP="00A21579">
      <w:pPr>
        <w:spacing w:after="0" w:line="360" w:lineRule="auto"/>
        <w:ind w:firstLine="567"/>
        <w:jc w:val="both"/>
        <w:rPr>
          <w:rFonts w:ascii="Times New Roman" w:hAnsi="Times New Roman" w:cs="Times New Roman"/>
          <w:szCs w:val="24"/>
        </w:rPr>
      </w:pPr>
      <w:r w:rsidRPr="00A21579">
        <w:rPr>
          <w:rFonts w:ascii="Times New Roman" w:hAnsi="Times New Roman" w:cs="Times New Roman"/>
          <w:spacing w:val="2"/>
        </w:rPr>
        <w:t xml:space="preserve">Selanjutnya, pengujian terhadap portofolio kredit bank menunjukkan bahwa NPL pada bank dengan portofolio kredit terdiversifikasi lebih rendah dari pada bank dengan protofolio kredit terkonsentrasi. Hasil ini mendukung penelitian yang dilakkan oleh </w:t>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{"citationItems":[{"id":"ITEM-1","itemData":{"DOI":"10.1016/j.jbankfin.2011.04.006","ISSN":"0378-4266","author":[{"dropping-particle":"","family":"Tabak","given":"Benjamin M","non-dropping-particle":"","parse-names":false,"suffix":""},{"dropping-particle":"","family":"Fazio","given":"Dimas M","non-dropping-particle":"","parse-names":false,"suffix":""},{"dropping-particle":"","family":"Cajueiro","given":"Daniel O","non-dropping-particle":"","parse-names":false,"suffix":""}],"container-title":"Journal of Banking and Finance","id":"ITEM-1","issue":"11","issued":{"date-parts":[["2011"]]},"page":"3065-3076","publisher":"Elsevier B.V.","title":"The effects of loan portfolio concentration on Brazilian banks ’ return and risk q","type":"article-journal","volume":"35"},"uris":["http://www.mendeley.com/documents/?uuid=b74490c7-84e2-4b58-a78a-9ec54302bee4"]}],"mendeley":{"formattedCitation":"(Tabak et al., 2011)","manualFormatting":"(Tabak et al., 2011; ","plainTextFormattedCitation":"(Tabak et al., 2011)","previouslyFormattedCitation":"(Tabak et al., 2011)"},"properties":{"noteIndex":0},"schema":"https://github.com/citation-style-language/schema/raw/master/csl-citation.json"}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(Tabak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2011; </w:t>
      </w:r>
      <w:r w:rsidRPr="00A21579">
        <w:rPr>
          <w:rFonts w:ascii="Times New Roman" w:hAnsi="Times New Roman" w:cs="Times New Roman"/>
          <w:spacing w:val="2"/>
        </w:rPr>
        <w:fldChar w:fldCharType="end"/>
      </w:r>
      <w:r w:rsidRPr="00A21579">
        <w:rPr>
          <w:rFonts w:ascii="Times New Roman" w:hAnsi="Times New Roman" w:cs="Times New Roman"/>
          <w:spacing w:val="2"/>
        </w:rPr>
        <w:fldChar w:fldCharType="begin" w:fldLock="1"/>
      </w:r>
      <w:r w:rsidRPr="00A21579">
        <w:rPr>
          <w:rFonts w:ascii="Times New Roman" w:hAnsi="Times New Roman" w:cs="Times New Roman"/>
          <w:spacing w:val="2"/>
        </w:rPr>
        <w:instrText>ADDIN CSL_CITATION {"citationItems":[{"id":"ITEM-1","itemData":{"DOI":"10.1016/j.procs.2013.05.342","ISSN":"1877-0509","author":[{"dropping-particle":"","family":"Chen","given":"Yibing","non-dropping-particle":"","parse-names":false,"suffix":""},{"dropping-particle":"","family":"Wei","given":"Xianhua","non-dropping-particle":"","parse-names":false,"suffix":""},{"dropping-particle":"","family":"Zhang","given":"Lingling","non-dropping-particle":"","parse-names":false,"suffix":""},{"dropping-particle":"","family":"Shi","given":"Yong","non-dropping-particle":"","parse-names":false,"suffix":""}],"container-title":"Procedia Computer Science","id":"ITEM-1","issued":{"date-parts":[["2013"]]},"page":"1737-1746","publisher":"Elsevier B.V.","title":"Sectoral Diversification and the Banks ’ Return and Risk : Evidence from Chinese Listed Commercial Banks","type":"article-journal","volume":"18"},"uris":["http://www.mendeley.com/documents/?uuid=d829411e-dbac-4b9f-9843-73f43baacf25"]}],"mendeley":{"formattedCitation":"(Chen et al., 2013)","manualFormatting":"Chen et al., 2013; Beck &amp; De Jonghe, 2013; Khan et al., 2020)","plainTextFormattedCitation":"(Chen et al., 2013)","previouslyFormattedCitation":"(Chen et al., 2013)"},"properties":{"noteIndex":0},"schema":"https://github.com/citation-style-language/schema/raw/master/csl-citation.json"}</w:instrText>
      </w:r>
      <w:r w:rsidRPr="00A21579">
        <w:rPr>
          <w:rFonts w:ascii="Times New Roman" w:hAnsi="Times New Roman" w:cs="Times New Roman"/>
          <w:spacing w:val="2"/>
        </w:rPr>
        <w:fldChar w:fldCharType="separate"/>
      </w:r>
      <w:r w:rsidRPr="00A21579">
        <w:rPr>
          <w:rFonts w:ascii="Times New Roman" w:hAnsi="Times New Roman" w:cs="Times New Roman"/>
          <w:noProof/>
          <w:spacing w:val="2"/>
        </w:rPr>
        <w:t xml:space="preserve">Chen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xml:space="preserve">., 2013; Beck &amp; De Jonghe, 2013; Khan </w:t>
      </w:r>
      <w:r w:rsidR="004931C8" w:rsidRPr="004931C8">
        <w:rPr>
          <w:rFonts w:ascii="Times New Roman" w:hAnsi="Times New Roman" w:cs="Times New Roman"/>
          <w:i/>
          <w:noProof/>
          <w:spacing w:val="2"/>
        </w:rPr>
        <w:t>et al</w:t>
      </w:r>
      <w:r w:rsidRPr="00A21579">
        <w:rPr>
          <w:rFonts w:ascii="Times New Roman" w:hAnsi="Times New Roman" w:cs="Times New Roman"/>
          <w:noProof/>
          <w:spacing w:val="2"/>
        </w:rPr>
        <w:t>., 2020)</w:t>
      </w:r>
      <w:r w:rsidRPr="00A21579">
        <w:rPr>
          <w:rFonts w:ascii="Times New Roman" w:hAnsi="Times New Roman" w:cs="Times New Roman"/>
          <w:spacing w:val="2"/>
        </w:rPr>
        <w:fldChar w:fldCharType="end"/>
      </w:r>
      <w:r w:rsidRPr="00A21579">
        <w:rPr>
          <w:rFonts w:ascii="Times New Roman" w:hAnsi="Times New Roman" w:cs="Times New Roman"/>
          <w:spacing w:val="2"/>
        </w:rPr>
        <w:t xml:space="preserve"> yang menyebutkan bahwa portofolio kredit terdiversifikasi dapat menurunkan resiko kredit macet atau NPL. </w:t>
      </w:r>
      <w:r w:rsidRPr="00A21579">
        <w:rPr>
          <w:rFonts w:ascii="Times New Roman" w:hAnsi="Times New Roman" w:cs="Times New Roman"/>
          <w:szCs w:val="24"/>
        </w:rPr>
        <w:t xml:space="preserve">Indeks HHI digunakan untuk mengukur diversifikasi dan indeks ini merupakan salah satu alat ukur yang bermanfaat untuk menilai tingkat diversifikasi kredit dan pengaruhnya terhadap risiko kredit bermasalah. </w:t>
      </w:r>
    </w:p>
    <w:p w14:paraId="327057FD" w14:textId="038BB42C" w:rsidR="00A21579" w:rsidRPr="00A21579" w:rsidRDefault="00A21579" w:rsidP="00A21579">
      <w:pPr>
        <w:tabs>
          <w:tab w:val="left" w:pos="360"/>
        </w:tabs>
        <w:spacing w:after="0" w:line="360" w:lineRule="auto"/>
        <w:ind w:firstLine="360"/>
        <w:jc w:val="both"/>
        <w:rPr>
          <w:rFonts w:ascii="Times New Roman" w:hAnsi="Times New Roman" w:cs="Times New Roman"/>
        </w:rPr>
      </w:pPr>
      <w:r w:rsidRPr="00A21579">
        <w:rPr>
          <w:rFonts w:ascii="Times New Roman" w:hAnsi="Times New Roman" w:cs="Times New Roman"/>
          <w:szCs w:val="24"/>
        </w:rPr>
        <w:t xml:space="preserve">Temuan penelitian ini memiliki beberapa implikasi praktis bagi perbankan dan lembaga pemerintah sebagai regulator. Secara umum penelitian ini memberi bukti bahwa tingkat diversifikasi kredit bukan hanya ditentukan dari banyaknya sektor industri yang diberikan kredit oleh perbankan, namun juga dari proporsi kredit pada masing-masing sektor. Hasil penelitian ini dapat digunakan oleh bank untuk membuat kebijakan terkait dengan manajemen resiko. Bank dapat menganalisis sektor yang lebih stabil meskipun krisis terjadi karena penelitian ini memberi acuan teoritis pada sektor-sektor industri yang rentan mengalami gagal bayar. Dengan demikian, kenaikan NPL pada saat terjadi krisis dapat dihindari. Selain itu, bagi pemerintah, hasil penelitian ini dapat digunakan sebagai pandangan dalam pembuatan kebijakan untuk memitigasi kenaikan NPL yang berlebihan. </w:t>
      </w:r>
      <w:r w:rsidRPr="00A21579">
        <w:rPr>
          <w:rFonts w:ascii="Times New Roman" w:hAnsi="Times New Roman" w:cs="Times New Roman"/>
          <w:szCs w:val="24"/>
        </w:rPr>
        <w:fldChar w:fldCharType="begin" w:fldLock="1"/>
      </w:r>
      <w:r w:rsidRPr="00A21579">
        <w:rPr>
          <w:rFonts w:ascii="Times New Roman" w:hAnsi="Times New Roman" w:cs="Times New Roman"/>
          <w:szCs w:val="24"/>
        </w:rPr>
        <w:instrText>ADDIN CSL_CITATION {"citationItems":[{"id":"ITEM-1","itemData":{"DOI":"10.1016/j.procs.2013.05.342","ISSN":"1877-0509","author":[{"dropping-particle":"","family":"Chen","given":"Yibing","non-dropping-particle":"","parse-names":false,"suffix":""},{"dropping-particle":"","family":"Wei","given":"Xianhua","non-dropping-particle":"","parse-names":false,"suffix":""},{"dropping-particle":"","family":"Zhang","given":"Lingling","non-dropping-particle":"","parse-names":false,"suffix":""},{"dropping-particle":"","family":"Shi","given":"Yong","non-dropping-particle":"","parse-names":false,"suffix":""}],"container-title":"Procedia Computer Science","id":"ITEM-1","issued":{"date-parts":[["2013"]]},"page":"1737-1746","publisher":"Elsevier B.V.","title":"Sectoral Diversification and the Banks ’ Return and Risk : Evidence from Chinese Listed Commercial Banks","type":"article-journal","volume":"18"},"uris":["http://www.mendeley.com/documents/?uuid=d829411e-dbac-4b9f-9843-73f43baacf25"]}],"mendeley":{"formattedCitation":"(Chen et al., 2013)","manualFormatting":"Chen et al. (2013)","plainTextFormattedCitation":"(Chen et al., 2013)","previouslyFormattedCitation":"(Chen et al., 2013)"},"properties":{"noteIndex":0},"schema":"https://github.com/citation-style-language/schema/raw/master/csl-citation.json"}</w:instrText>
      </w:r>
      <w:r w:rsidRPr="00A21579">
        <w:rPr>
          <w:rFonts w:ascii="Times New Roman" w:hAnsi="Times New Roman" w:cs="Times New Roman"/>
          <w:szCs w:val="24"/>
        </w:rPr>
        <w:fldChar w:fldCharType="separate"/>
      </w:r>
      <w:r w:rsidRPr="00A21579">
        <w:rPr>
          <w:rFonts w:ascii="Times New Roman" w:hAnsi="Times New Roman" w:cs="Times New Roman"/>
          <w:noProof/>
          <w:szCs w:val="24"/>
        </w:rPr>
        <w:t xml:space="preserve">Chen </w:t>
      </w:r>
      <w:r w:rsidR="004931C8" w:rsidRPr="004931C8">
        <w:rPr>
          <w:rFonts w:ascii="Times New Roman" w:hAnsi="Times New Roman" w:cs="Times New Roman"/>
          <w:i/>
          <w:noProof/>
          <w:szCs w:val="24"/>
        </w:rPr>
        <w:t>et al</w:t>
      </w:r>
      <w:r w:rsidRPr="00A21579">
        <w:rPr>
          <w:rFonts w:ascii="Times New Roman" w:hAnsi="Times New Roman" w:cs="Times New Roman"/>
          <w:noProof/>
          <w:szCs w:val="24"/>
        </w:rPr>
        <w:t>. (2013)</w:t>
      </w:r>
      <w:r w:rsidRPr="00A21579">
        <w:rPr>
          <w:rFonts w:ascii="Times New Roman" w:hAnsi="Times New Roman" w:cs="Times New Roman"/>
          <w:szCs w:val="24"/>
        </w:rPr>
        <w:fldChar w:fldCharType="end"/>
      </w:r>
      <w:r w:rsidRPr="00A21579">
        <w:rPr>
          <w:rFonts w:ascii="Times New Roman" w:hAnsi="Times New Roman" w:cs="Times New Roman"/>
          <w:szCs w:val="24"/>
        </w:rPr>
        <w:t xml:space="preserve"> menyebutkan bahwa regulator </w:t>
      </w:r>
      <w:r w:rsidRPr="00A21579">
        <w:rPr>
          <w:rFonts w:ascii="Times New Roman" w:hAnsi="Times New Roman" w:cs="Times New Roman"/>
        </w:rPr>
        <w:t xml:space="preserve">harus mengendalikan risiko untuk memastikan stabilitas keuangan dari pada keuntungan tinggi industri perbankan. Memastikan kemampuan bertahan dalam krisis lebih dibutuhkan pada saat ini untuk menghindari dampak krisis yang lebih besar lagi. Penelitian ini menggunakan sampel bank-bank yang </w:t>
      </w:r>
      <w:r w:rsidRPr="00A21579">
        <w:rPr>
          <w:rFonts w:ascii="Times New Roman" w:hAnsi="Times New Roman" w:cs="Times New Roman"/>
          <w:i/>
        </w:rPr>
        <w:t xml:space="preserve">listing </w:t>
      </w:r>
      <w:r w:rsidRPr="00A21579">
        <w:rPr>
          <w:rFonts w:ascii="Times New Roman" w:hAnsi="Times New Roman" w:cs="Times New Roman"/>
        </w:rPr>
        <w:t xml:space="preserve">di Bursa Efek Indonesia (BEI). </w:t>
      </w:r>
      <w:proofErr w:type="spellStart"/>
      <w:r w:rsidRPr="00A21579">
        <w:rPr>
          <w:rFonts w:ascii="Times New Roman" w:hAnsi="Times New Roman" w:cs="Times New Roman"/>
          <w:lang w:val="en-US"/>
        </w:rPr>
        <w:t>Sampel</w:t>
      </w:r>
      <w:proofErr w:type="spellEnd"/>
      <w:r w:rsidRPr="00A21579">
        <w:rPr>
          <w:rFonts w:ascii="Times New Roman" w:hAnsi="Times New Roman" w:cs="Times New Roman"/>
          <w:lang w:val="en-US"/>
        </w:rPr>
        <w:t xml:space="preserve"> yang </w:t>
      </w:r>
      <w:proofErr w:type="spellStart"/>
      <w:r w:rsidRPr="00A21579">
        <w:rPr>
          <w:rFonts w:ascii="Times New Roman" w:hAnsi="Times New Roman" w:cs="Times New Roman"/>
          <w:lang w:val="en-US"/>
        </w:rPr>
        <w:t>terbatas</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dalam</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penelitian</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ini</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terbatas</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pada</w:t>
      </w:r>
      <w:proofErr w:type="spellEnd"/>
      <w:r w:rsidRPr="00A21579">
        <w:rPr>
          <w:rFonts w:ascii="Times New Roman" w:hAnsi="Times New Roman" w:cs="Times New Roman"/>
          <w:lang w:val="en-US"/>
        </w:rPr>
        <w:t xml:space="preserve"> 2 </w:t>
      </w:r>
      <w:proofErr w:type="spellStart"/>
      <w:r w:rsidRPr="00A21579">
        <w:rPr>
          <w:rFonts w:ascii="Times New Roman" w:hAnsi="Times New Roman" w:cs="Times New Roman"/>
          <w:lang w:val="en-US"/>
        </w:rPr>
        <w:t>periode</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laporan</w:t>
      </w:r>
      <w:proofErr w:type="spellEnd"/>
      <w:r w:rsidRPr="00A21579">
        <w:rPr>
          <w:rFonts w:ascii="Times New Roman" w:hAnsi="Times New Roman" w:cs="Times New Roman"/>
          <w:lang w:val="en-US"/>
        </w:rPr>
        <w:t xml:space="preserve"> interim. </w:t>
      </w:r>
      <w:proofErr w:type="spellStart"/>
      <w:r w:rsidRPr="00A21579">
        <w:rPr>
          <w:rFonts w:ascii="Times New Roman" w:hAnsi="Times New Roman" w:cs="Times New Roman"/>
          <w:lang w:val="en-US"/>
        </w:rPr>
        <w:t>Oleh</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karena</w:t>
      </w:r>
      <w:proofErr w:type="spellEnd"/>
      <w:r w:rsidRPr="00A21579">
        <w:rPr>
          <w:rFonts w:ascii="Times New Roman" w:hAnsi="Times New Roman" w:cs="Times New Roman"/>
          <w:lang w:val="en-US"/>
        </w:rPr>
        <w:t xml:space="preserve"> </w:t>
      </w:r>
      <w:proofErr w:type="spellStart"/>
      <w:r w:rsidRPr="00A21579">
        <w:rPr>
          <w:rFonts w:ascii="Times New Roman" w:hAnsi="Times New Roman" w:cs="Times New Roman"/>
          <w:lang w:val="en-US"/>
        </w:rPr>
        <w:t>itu</w:t>
      </w:r>
      <w:proofErr w:type="spellEnd"/>
      <w:r w:rsidRPr="00A21579">
        <w:rPr>
          <w:rFonts w:ascii="Times New Roman" w:hAnsi="Times New Roman" w:cs="Times New Roman"/>
          <w:lang w:val="en-US"/>
        </w:rPr>
        <w:t>, p</w:t>
      </w:r>
      <w:r w:rsidRPr="00A21579">
        <w:rPr>
          <w:rFonts w:ascii="Times New Roman" w:hAnsi="Times New Roman" w:cs="Times New Roman"/>
        </w:rPr>
        <w:t xml:space="preserve">enelitian selanjutnya dapat memperluas sampel tidak hanya bank yang </w:t>
      </w:r>
      <w:r w:rsidRPr="00A21579">
        <w:rPr>
          <w:rFonts w:ascii="Times New Roman" w:hAnsi="Times New Roman" w:cs="Times New Roman"/>
        </w:rPr>
        <w:lastRenderedPageBreak/>
        <w:t xml:space="preserve">tercatat di BEI tetapi juga bank-bank yang </w:t>
      </w:r>
      <w:r w:rsidRPr="00A21579">
        <w:rPr>
          <w:rFonts w:ascii="Times New Roman" w:hAnsi="Times New Roman" w:cs="Times New Roman"/>
          <w:i/>
        </w:rPr>
        <w:t>non-listing</w:t>
      </w:r>
      <w:r w:rsidRPr="00A21579">
        <w:rPr>
          <w:rFonts w:ascii="Times New Roman" w:hAnsi="Times New Roman" w:cs="Times New Roman"/>
        </w:rPr>
        <w:t>. Selain itu, lembaga keuangan non bank juga dapat diteliti lebih dalam untuk mengetahui strategi yang tepat dalam menghadapi pandemi COVID-19.</w:t>
      </w:r>
    </w:p>
    <w:p w14:paraId="1AEC64AC" w14:textId="77777777" w:rsidR="00A21579" w:rsidRPr="00A21579" w:rsidRDefault="00A21579" w:rsidP="00A21579">
      <w:pPr>
        <w:spacing w:after="120" w:line="360" w:lineRule="auto"/>
        <w:jc w:val="both"/>
        <w:rPr>
          <w:rFonts w:ascii="Times New Roman" w:hAnsi="Times New Roman" w:cs="Times New Roman"/>
          <w:b/>
        </w:rPr>
      </w:pPr>
    </w:p>
    <w:p w14:paraId="79DED334" w14:textId="77777777" w:rsidR="00A21579" w:rsidRPr="00A21579" w:rsidRDefault="00A21579" w:rsidP="00A21579">
      <w:pPr>
        <w:spacing w:after="120" w:line="360" w:lineRule="auto"/>
        <w:jc w:val="both"/>
        <w:rPr>
          <w:rFonts w:ascii="Times New Roman" w:hAnsi="Times New Roman" w:cs="Times New Roman"/>
          <w:b/>
        </w:rPr>
      </w:pPr>
      <w:r w:rsidRPr="00A21579">
        <w:rPr>
          <w:rFonts w:ascii="Times New Roman" w:hAnsi="Times New Roman" w:cs="Times New Roman"/>
          <w:b/>
        </w:rPr>
        <w:t>DAFTAR REFERENSI</w:t>
      </w:r>
    </w:p>
    <w:p w14:paraId="74595EF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b/>
          <w:szCs w:val="24"/>
        </w:rPr>
        <w:fldChar w:fldCharType="begin" w:fldLock="1"/>
      </w:r>
      <w:r w:rsidRPr="00A21579">
        <w:rPr>
          <w:rFonts w:ascii="Times New Roman" w:hAnsi="Times New Roman" w:cs="Times New Roman"/>
          <w:b/>
          <w:szCs w:val="24"/>
        </w:rPr>
        <w:instrText xml:space="preserve">ADDIN Mendeley Bibliography CSL_BIBLIOGRAPHY </w:instrText>
      </w:r>
      <w:r w:rsidRPr="00A21579">
        <w:rPr>
          <w:rFonts w:ascii="Times New Roman" w:hAnsi="Times New Roman" w:cs="Times New Roman"/>
          <w:b/>
          <w:szCs w:val="24"/>
        </w:rPr>
        <w:fldChar w:fldCharType="separate"/>
      </w:r>
      <w:r w:rsidRPr="00A21579">
        <w:rPr>
          <w:rFonts w:ascii="Times New Roman" w:hAnsi="Times New Roman" w:cs="Times New Roman"/>
          <w:noProof/>
          <w:szCs w:val="24"/>
        </w:rPr>
        <w:t xml:space="preserve">Adhikari, B. K. (2007). </w:t>
      </w:r>
      <w:r w:rsidRPr="00A21579">
        <w:rPr>
          <w:rFonts w:ascii="Times New Roman" w:hAnsi="Times New Roman" w:cs="Times New Roman"/>
          <w:i/>
          <w:iCs/>
          <w:noProof/>
          <w:szCs w:val="24"/>
        </w:rPr>
        <w:t>Non-performing Loans in the Banking Sector of Bangladesh: Realities and Challenges.</w:t>
      </w:r>
      <w:r w:rsidRPr="00A21579">
        <w:rPr>
          <w:rFonts w:ascii="Times New Roman" w:hAnsi="Times New Roman" w:cs="Times New Roman"/>
          <w:noProof/>
          <w:szCs w:val="24"/>
        </w:rPr>
        <w:t xml:space="preserve"> Bangladesh Institute of Bank Management (BIBM).</w:t>
      </w:r>
    </w:p>
    <w:p w14:paraId="239DD55F"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Adzobu, L. D., &amp; Agbloyor, E. K. (2014). The effect of loan portfolio diversification on banks’ risks and return Evidence from an emerging market, (2010). https://doi.org/10.1108/MF-10-2016-0292</w:t>
      </w:r>
    </w:p>
    <w:p w14:paraId="790F5FA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Akter, R., &amp; Roy, J. K. (2017). The Impacts of Non-Performing Loan on Profitability : An Empirical Study on Banking Sector of Dhaka Stock Exchange, </w:t>
      </w:r>
      <w:r w:rsidRPr="00A21579">
        <w:rPr>
          <w:rFonts w:ascii="Times New Roman" w:hAnsi="Times New Roman" w:cs="Times New Roman"/>
          <w:i/>
          <w:iCs/>
          <w:noProof/>
          <w:szCs w:val="24"/>
        </w:rPr>
        <w:t>9</w:t>
      </w:r>
      <w:r w:rsidRPr="00A21579">
        <w:rPr>
          <w:rFonts w:ascii="Times New Roman" w:hAnsi="Times New Roman" w:cs="Times New Roman"/>
          <w:noProof/>
          <w:szCs w:val="24"/>
        </w:rPr>
        <w:t>(3), 126–132. https://doi.org/10.5539/ijef.v9n3p126</w:t>
      </w:r>
    </w:p>
    <w:p w14:paraId="5DD6323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Alhassan, A. L. (2015). Income diversification and Bank Efficiency in an Emerging Market. </w:t>
      </w:r>
      <w:r w:rsidRPr="00A21579">
        <w:rPr>
          <w:rFonts w:ascii="Times New Roman" w:hAnsi="Times New Roman" w:cs="Times New Roman"/>
          <w:i/>
          <w:iCs/>
          <w:noProof/>
          <w:szCs w:val="24"/>
        </w:rPr>
        <w:t>Managerial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41</w:t>
      </w:r>
      <w:r w:rsidRPr="00A21579">
        <w:rPr>
          <w:rFonts w:ascii="Times New Roman" w:hAnsi="Times New Roman" w:cs="Times New Roman"/>
          <w:noProof/>
          <w:szCs w:val="24"/>
        </w:rPr>
        <w:t>(12), 1318–1335.</w:t>
      </w:r>
    </w:p>
    <w:p w14:paraId="7D51FF3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Alkhouri, R., &amp; Arouri, H. (2018). The effect of diversification on risk and return in banking sector Evidence from the Gulf Cooperation Council countries. https://doi.org/10.1108/IJMF-01-2018-0024</w:t>
      </w:r>
    </w:p>
    <w:p w14:paraId="4DB9A006"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Alton, R.G. &amp; Hazen, J. . (2011). As Economy Flounders, Do We See a Rise in Problem Loans. </w:t>
      </w:r>
      <w:r w:rsidRPr="00A21579">
        <w:rPr>
          <w:rFonts w:ascii="Times New Roman" w:hAnsi="Times New Roman" w:cs="Times New Roman"/>
          <w:i/>
          <w:iCs/>
          <w:noProof/>
          <w:szCs w:val="24"/>
        </w:rPr>
        <w:t>Federal Reserve Bank of St. Louis</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11</w:t>
      </w:r>
      <w:r w:rsidRPr="00A21579">
        <w:rPr>
          <w:rFonts w:ascii="Times New Roman" w:hAnsi="Times New Roman" w:cs="Times New Roman"/>
          <w:noProof/>
          <w:szCs w:val="24"/>
        </w:rPr>
        <w:t>(4), 45–65.</w:t>
      </w:r>
    </w:p>
    <w:p w14:paraId="653CF080"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Amuakwa–Mensah, F. &amp; Boakye–Adjei, A. (2014). Determinants of Now–Performing Loans in Ghana Banking Industry. </w:t>
      </w:r>
      <w:r w:rsidRPr="00A21579">
        <w:rPr>
          <w:rFonts w:ascii="Times New Roman" w:hAnsi="Times New Roman" w:cs="Times New Roman"/>
          <w:i/>
          <w:iCs/>
          <w:noProof/>
          <w:szCs w:val="24"/>
        </w:rPr>
        <w:t>International Journal of Computational Economics and Econometrics</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5</w:t>
      </w:r>
      <w:r w:rsidRPr="00A21579">
        <w:rPr>
          <w:rFonts w:ascii="Times New Roman" w:hAnsi="Times New Roman" w:cs="Times New Roman"/>
          <w:noProof/>
          <w:szCs w:val="24"/>
        </w:rPr>
        <w:t>(1), 35–54.</w:t>
      </w:r>
    </w:p>
    <w:p w14:paraId="6DE35509"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Balgova, M., Nies, M., &amp; Plekhanov, A. (2016). The economic impact of reducing non- performing loans, (193).</w:t>
      </w:r>
    </w:p>
    <w:p w14:paraId="454221BF"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Baselga-Pascual, L. &amp; del O. O. (2015). </w:t>
      </w:r>
      <w:r w:rsidRPr="00A21579">
        <w:rPr>
          <w:rFonts w:ascii="Times New Roman" w:hAnsi="Times New Roman" w:cs="Times New Roman"/>
          <w:i/>
          <w:iCs/>
          <w:noProof/>
          <w:szCs w:val="24"/>
        </w:rPr>
        <w:t>Revenue Diversification and Asset Quality of Eurozone Banks.</w:t>
      </w:r>
      <w:r w:rsidRPr="00A21579">
        <w:rPr>
          <w:rFonts w:ascii="Times New Roman" w:hAnsi="Times New Roman" w:cs="Times New Roman"/>
          <w:noProof/>
          <w:szCs w:val="24"/>
        </w:rPr>
        <w:t xml:space="preserve"> Social Science Research Network.</w:t>
      </w:r>
    </w:p>
    <w:p w14:paraId="15157062"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Beck, T. &amp; De Jonghe, O. (2013). </w:t>
      </w:r>
      <w:r w:rsidRPr="00A21579">
        <w:rPr>
          <w:rFonts w:ascii="Times New Roman" w:hAnsi="Times New Roman" w:cs="Times New Roman"/>
          <w:i/>
          <w:iCs/>
          <w:noProof/>
          <w:szCs w:val="24"/>
        </w:rPr>
        <w:t>Lending Concentration, Bank Performance and Systemic Risk: Exploring Cross-Country Variation</w:t>
      </w:r>
      <w:r w:rsidRPr="00A21579">
        <w:rPr>
          <w:rFonts w:ascii="Times New Roman" w:hAnsi="Times New Roman" w:cs="Times New Roman"/>
          <w:noProof/>
          <w:szCs w:val="24"/>
        </w:rPr>
        <w:t xml:space="preserve"> (Policy Research Working Paper No. 6604). Washington DC.</w:t>
      </w:r>
    </w:p>
    <w:p w14:paraId="72852AD4"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Berger, A. N., Hasan, I., &amp; Zhou, M. (2010). The effects of focus versus diversification on bank performance : Evidence from Chinese banks. </w:t>
      </w:r>
      <w:r w:rsidRPr="00A21579">
        <w:rPr>
          <w:rFonts w:ascii="Times New Roman" w:hAnsi="Times New Roman" w:cs="Times New Roman"/>
          <w:i/>
          <w:iCs/>
          <w:noProof/>
          <w:szCs w:val="24"/>
        </w:rPr>
        <w:t>Journal of Banking and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34</w:t>
      </w:r>
      <w:r w:rsidRPr="00A21579">
        <w:rPr>
          <w:rFonts w:ascii="Times New Roman" w:hAnsi="Times New Roman" w:cs="Times New Roman"/>
          <w:noProof/>
          <w:szCs w:val="24"/>
        </w:rPr>
        <w:t>(7), 1417–1435. https://doi.org/10.1016/j.jbankfin.2010.01.010</w:t>
      </w:r>
    </w:p>
    <w:p w14:paraId="79C8EEF0"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Candradewi, N. (2008). </w:t>
      </w:r>
      <w:r w:rsidRPr="00A21579">
        <w:rPr>
          <w:rFonts w:ascii="Times New Roman" w:hAnsi="Times New Roman" w:cs="Times New Roman"/>
          <w:i/>
          <w:iCs/>
          <w:noProof/>
          <w:szCs w:val="24"/>
        </w:rPr>
        <w:t>Analisis Posisi Kredit Per Sektor Ekonomi Pada Perbankan di Indonesia yang Memiliki Risiko Kredit Terkecil</w:t>
      </w:r>
      <w:r w:rsidRPr="00A21579">
        <w:rPr>
          <w:rFonts w:ascii="Times New Roman" w:hAnsi="Times New Roman" w:cs="Times New Roman"/>
          <w:noProof/>
          <w:szCs w:val="24"/>
        </w:rPr>
        <w:t>. Universitas Diponegoro. Semarang.</w:t>
      </w:r>
    </w:p>
    <w:p w14:paraId="2C836AFE"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Carl, K., Duho, T., &amp; Onumah, J. M. (2019). Bank diversification strategy and intellectual capital in Ghana : an empirical analysis, </w:t>
      </w:r>
      <w:r w:rsidRPr="00A21579">
        <w:rPr>
          <w:rFonts w:ascii="Times New Roman" w:hAnsi="Times New Roman" w:cs="Times New Roman"/>
          <w:i/>
          <w:iCs/>
          <w:noProof/>
          <w:szCs w:val="24"/>
        </w:rPr>
        <w:t>4</w:t>
      </w:r>
      <w:r w:rsidRPr="00A21579">
        <w:rPr>
          <w:rFonts w:ascii="Times New Roman" w:hAnsi="Times New Roman" w:cs="Times New Roman"/>
          <w:noProof/>
          <w:szCs w:val="24"/>
        </w:rPr>
        <w:t>(2), 246–259. https://doi.org/10.1108/AJAR-04-2019-0026</w:t>
      </w:r>
    </w:p>
    <w:p w14:paraId="48AC6B37"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lastRenderedPageBreak/>
        <w:t>Carl, K., Duho, T., Onumah, J. M., &amp; Owodo, R. A. (2019). Bank diversification and performance in an emerging market. https://doi.org/10.1108/IJMF-04-2019-0137</w:t>
      </w:r>
    </w:p>
    <w:p w14:paraId="1999E7C3"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Castro, V. (2013). Macroeconomic Determinants of The Credit Risk in The Banking System: The Case of the GIPSI. </w:t>
      </w:r>
      <w:r w:rsidRPr="00A21579">
        <w:rPr>
          <w:rFonts w:ascii="Times New Roman" w:hAnsi="Times New Roman" w:cs="Times New Roman"/>
          <w:i/>
          <w:iCs/>
          <w:noProof/>
          <w:szCs w:val="24"/>
        </w:rPr>
        <w:t>Economic Modelling</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31</w:t>
      </w:r>
      <w:r w:rsidRPr="00A21579">
        <w:rPr>
          <w:rFonts w:ascii="Times New Roman" w:hAnsi="Times New Roman" w:cs="Times New Roman"/>
          <w:noProof/>
          <w:szCs w:val="24"/>
        </w:rPr>
        <w:t>, 672–683.</w:t>
      </w:r>
    </w:p>
    <w:p w14:paraId="405CE1F5"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Chen, Y., Wei, X., Zhang, L., &amp; Shi, Y. (2013). Sectoral Diversification and the Banks ’ Return and Risk : Evidence from Chinese Listed Commercial Banks. </w:t>
      </w:r>
      <w:r w:rsidRPr="00A21579">
        <w:rPr>
          <w:rFonts w:ascii="Times New Roman" w:hAnsi="Times New Roman" w:cs="Times New Roman"/>
          <w:i/>
          <w:iCs/>
          <w:noProof/>
          <w:szCs w:val="24"/>
        </w:rPr>
        <w:t>Procedia Computer Science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18</w:t>
      </w:r>
      <w:r w:rsidRPr="00A21579">
        <w:rPr>
          <w:rFonts w:ascii="Times New Roman" w:hAnsi="Times New Roman" w:cs="Times New Roman"/>
          <w:noProof/>
          <w:szCs w:val="24"/>
        </w:rPr>
        <w:t>, 1737–1746. https://doi.org/10.1016/j.procs.2013.05.342</w:t>
      </w:r>
    </w:p>
    <w:p w14:paraId="46553DB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Chunhachinda, P. (2010). Efficiency of Thai Commercial Banks: Pre-and Post-1997 Financial Crisis. </w:t>
      </w:r>
      <w:r w:rsidRPr="00A21579">
        <w:rPr>
          <w:rFonts w:ascii="Times New Roman" w:hAnsi="Times New Roman" w:cs="Times New Roman"/>
          <w:i/>
          <w:iCs/>
          <w:noProof/>
          <w:szCs w:val="24"/>
        </w:rPr>
        <w:t>Review of Pacific Basin Financial Markets and Policies</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13</w:t>
      </w:r>
      <w:r w:rsidRPr="00A21579">
        <w:rPr>
          <w:rFonts w:ascii="Times New Roman" w:hAnsi="Times New Roman" w:cs="Times New Roman"/>
          <w:noProof/>
          <w:szCs w:val="24"/>
        </w:rPr>
        <w:t>(3), 417–447.</w:t>
      </w:r>
    </w:p>
    <w:p w14:paraId="4F2E24F2"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Dash, M. K. (2010). </w:t>
      </w:r>
      <w:r w:rsidRPr="00A21579">
        <w:rPr>
          <w:rFonts w:ascii="Times New Roman" w:hAnsi="Times New Roman" w:cs="Times New Roman"/>
          <w:i/>
          <w:iCs/>
          <w:noProof/>
          <w:szCs w:val="24"/>
        </w:rPr>
        <w:t>The Determinants of Non-Performing Assets in Indian Commercial Bank: An Econometric Study.</w:t>
      </w:r>
    </w:p>
    <w:p w14:paraId="384C34FA"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Dimitrios, A., Helen, L., &amp; Mike, T. (2016). Determinants of non-performing loans : Evidence from Euro-area countries. </w:t>
      </w:r>
      <w:r w:rsidRPr="00A21579">
        <w:rPr>
          <w:rFonts w:ascii="Times New Roman" w:hAnsi="Times New Roman" w:cs="Times New Roman"/>
          <w:i/>
          <w:iCs/>
          <w:noProof/>
          <w:szCs w:val="24"/>
        </w:rPr>
        <w:t>Finance Research Letters</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18</w:t>
      </w:r>
      <w:r w:rsidRPr="00A21579">
        <w:rPr>
          <w:rFonts w:ascii="Times New Roman" w:hAnsi="Times New Roman" w:cs="Times New Roman"/>
          <w:noProof/>
          <w:szCs w:val="24"/>
        </w:rPr>
        <w:t>, 116–119. https://doi.org/10.1016/j.frl.2016.04.008</w:t>
      </w:r>
    </w:p>
    <w:p w14:paraId="5E992539"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Elsas, R., Hackethal, A., &amp; Holzhauser, M. (2010). The Anatomy of Bank Diversification. </w:t>
      </w:r>
      <w:r w:rsidRPr="00A21579">
        <w:rPr>
          <w:rFonts w:ascii="Times New Roman" w:hAnsi="Times New Roman" w:cs="Times New Roman"/>
          <w:i/>
          <w:iCs/>
          <w:noProof/>
          <w:szCs w:val="24"/>
        </w:rPr>
        <w:t>Journal of Banking &amp;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34</w:t>
      </w:r>
      <w:r w:rsidRPr="00A21579">
        <w:rPr>
          <w:rFonts w:ascii="Times New Roman" w:hAnsi="Times New Roman" w:cs="Times New Roman"/>
          <w:noProof/>
          <w:szCs w:val="24"/>
        </w:rPr>
        <w:t>, 1274–1287.</w:t>
      </w:r>
    </w:p>
    <w:p w14:paraId="3435E3B5"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Erdoğdu, A. (2016). Assessing the Impact of Non-Performing Loans on Economic Growth in Turkey, </w:t>
      </w:r>
      <w:r w:rsidRPr="00A21579">
        <w:rPr>
          <w:rFonts w:ascii="Times New Roman" w:hAnsi="Times New Roman" w:cs="Times New Roman"/>
          <w:i/>
          <w:iCs/>
          <w:noProof/>
          <w:szCs w:val="24"/>
        </w:rPr>
        <w:t>2016</w:t>
      </w:r>
      <w:r w:rsidRPr="00A21579">
        <w:rPr>
          <w:rFonts w:ascii="Times New Roman" w:hAnsi="Times New Roman" w:cs="Times New Roman"/>
          <w:noProof/>
          <w:szCs w:val="24"/>
        </w:rPr>
        <w:t>, 1–8.</w:t>
      </w:r>
    </w:p>
    <w:p w14:paraId="126D7517"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Fainstein, G. &amp; Novikov, I. (2011). The Comparative Analysis of Credit Risk Determinants in The Banking Sector of The Baltic States. </w:t>
      </w:r>
      <w:r w:rsidRPr="00A21579">
        <w:rPr>
          <w:rFonts w:ascii="Times New Roman" w:hAnsi="Times New Roman" w:cs="Times New Roman"/>
          <w:i/>
          <w:iCs/>
          <w:noProof/>
          <w:szCs w:val="24"/>
        </w:rPr>
        <w:t>Review of Economics &amp;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1</w:t>
      </w:r>
      <w:r w:rsidRPr="00A21579">
        <w:rPr>
          <w:rFonts w:ascii="Times New Roman" w:hAnsi="Times New Roman" w:cs="Times New Roman"/>
          <w:noProof/>
          <w:szCs w:val="24"/>
        </w:rPr>
        <w:t>(3), 20–45.</w:t>
      </w:r>
    </w:p>
    <w:p w14:paraId="0C31C122"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Keeton, W. R., &amp; Morris, C. S. (1987). Why do banks’ loan losses differ? </w:t>
      </w:r>
      <w:r w:rsidRPr="00A21579">
        <w:rPr>
          <w:rFonts w:ascii="Times New Roman" w:hAnsi="Times New Roman" w:cs="Times New Roman"/>
          <w:i/>
          <w:iCs/>
          <w:noProof/>
          <w:szCs w:val="24"/>
        </w:rPr>
        <w:t>Economic Review Federal Reserve Bank of Kansas City,</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72</w:t>
      </w:r>
      <w:r w:rsidRPr="00A21579">
        <w:rPr>
          <w:rFonts w:ascii="Times New Roman" w:hAnsi="Times New Roman" w:cs="Times New Roman"/>
          <w:noProof/>
          <w:szCs w:val="24"/>
        </w:rPr>
        <w:t>(5), 3.</w:t>
      </w:r>
    </w:p>
    <w:p w14:paraId="6BCAFDA8"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Khan, M. A. (2020). Determinants of non-performing loans in the banking sector in developing state, </w:t>
      </w:r>
      <w:r w:rsidRPr="00A21579">
        <w:rPr>
          <w:rFonts w:ascii="Times New Roman" w:hAnsi="Times New Roman" w:cs="Times New Roman"/>
          <w:i/>
          <w:iCs/>
          <w:noProof/>
          <w:szCs w:val="24"/>
        </w:rPr>
        <w:t>5</w:t>
      </w:r>
      <w:r w:rsidRPr="00A21579">
        <w:rPr>
          <w:rFonts w:ascii="Times New Roman" w:hAnsi="Times New Roman" w:cs="Times New Roman"/>
          <w:noProof/>
          <w:szCs w:val="24"/>
        </w:rPr>
        <w:t>(1), 135–145. https://doi.org/10.1108/AJAR-10-2019-0080</w:t>
      </w:r>
    </w:p>
    <w:p w14:paraId="6571FAB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Makri, V. (2014). Determinants of Non-Performing Loans : The Case of Eurozone, </w:t>
      </w:r>
      <w:r w:rsidRPr="00A21579">
        <w:rPr>
          <w:rFonts w:ascii="Times New Roman" w:hAnsi="Times New Roman" w:cs="Times New Roman"/>
          <w:i/>
          <w:iCs/>
          <w:noProof/>
          <w:szCs w:val="24"/>
        </w:rPr>
        <w:t>77</w:t>
      </w:r>
      <w:r w:rsidRPr="00A21579">
        <w:rPr>
          <w:rFonts w:ascii="Times New Roman" w:hAnsi="Times New Roman" w:cs="Times New Roman"/>
          <w:noProof/>
          <w:szCs w:val="24"/>
        </w:rPr>
        <w:t>(January 2012), 193–206. https://doi.org/10.2298/PAN1402193M</w:t>
      </w:r>
    </w:p>
    <w:p w14:paraId="60ACDCEE"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Raei, R., Farhangzadeh, B., Safizadeh, M., &amp; Raei, F. (2016). Study of the Relationship between Credit Diversification Strategy from Tehran Stock Exchange ( TSE ). </w:t>
      </w:r>
      <w:r w:rsidRPr="00A21579">
        <w:rPr>
          <w:rFonts w:ascii="Times New Roman" w:hAnsi="Times New Roman" w:cs="Times New Roman"/>
          <w:i/>
          <w:iCs/>
          <w:noProof/>
          <w:szCs w:val="24"/>
        </w:rPr>
        <w:t>Procedia Economics and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36</w:t>
      </w:r>
      <w:r w:rsidRPr="00A21579">
        <w:rPr>
          <w:rFonts w:ascii="Times New Roman" w:hAnsi="Times New Roman" w:cs="Times New Roman"/>
          <w:noProof/>
          <w:szCs w:val="24"/>
        </w:rPr>
        <w:t>(16), 62–69. https://doi.org/10.1016/S2212-5671(16)30016-8</w:t>
      </w:r>
    </w:p>
    <w:p w14:paraId="62A4801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Rehman, O. U. (2017). Determinants of Non-Performing Loan in South Asia : The Role of Financial Crisis, </w:t>
      </w:r>
      <w:r w:rsidRPr="00A21579">
        <w:rPr>
          <w:rFonts w:ascii="Times New Roman" w:hAnsi="Times New Roman" w:cs="Times New Roman"/>
          <w:i/>
          <w:iCs/>
          <w:noProof/>
          <w:szCs w:val="24"/>
        </w:rPr>
        <w:t>10</w:t>
      </w:r>
      <w:r w:rsidRPr="00A21579">
        <w:rPr>
          <w:rFonts w:ascii="Times New Roman" w:hAnsi="Times New Roman" w:cs="Times New Roman"/>
          <w:noProof/>
          <w:szCs w:val="24"/>
        </w:rPr>
        <w:t>(20), 105–124.</w:t>
      </w:r>
    </w:p>
    <w:p w14:paraId="5BD3905B"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Rossi, S. P. S., Schwaiger, M. S., &amp; Winkler, G. (2009). How loan portfolio diversification affects risk , efficiency and capitalization : A managerial behavior model for Austrian banks. </w:t>
      </w:r>
      <w:r w:rsidRPr="00A21579">
        <w:rPr>
          <w:rFonts w:ascii="Times New Roman" w:hAnsi="Times New Roman" w:cs="Times New Roman"/>
          <w:i/>
          <w:iCs/>
          <w:noProof/>
          <w:szCs w:val="24"/>
        </w:rPr>
        <w:t>Journal of Banking and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33</w:t>
      </w:r>
      <w:r w:rsidRPr="00A21579">
        <w:rPr>
          <w:rFonts w:ascii="Times New Roman" w:hAnsi="Times New Roman" w:cs="Times New Roman"/>
          <w:noProof/>
          <w:szCs w:val="24"/>
        </w:rPr>
        <w:t>(12), 2218–2226. https://doi.org/10.1016/j.jbankfin.2009.05.022</w:t>
      </w:r>
    </w:p>
    <w:p w14:paraId="5E55D942"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Sufian, F. &amp; Shah Habibullah, M. (2010). Developments in The Efficiency of The Thailand Banking </w:t>
      </w:r>
      <w:r w:rsidRPr="00A21579">
        <w:rPr>
          <w:rFonts w:ascii="Times New Roman" w:hAnsi="Times New Roman" w:cs="Times New Roman"/>
          <w:noProof/>
          <w:szCs w:val="24"/>
        </w:rPr>
        <w:lastRenderedPageBreak/>
        <w:t xml:space="preserve">Sector: a DEA Approach. </w:t>
      </w:r>
      <w:r w:rsidRPr="00A21579">
        <w:rPr>
          <w:rFonts w:ascii="Times New Roman" w:hAnsi="Times New Roman" w:cs="Times New Roman"/>
          <w:i/>
          <w:iCs/>
          <w:noProof/>
          <w:szCs w:val="24"/>
        </w:rPr>
        <w:t>International Journal of Development Issues</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9</w:t>
      </w:r>
      <w:r w:rsidRPr="00A21579">
        <w:rPr>
          <w:rFonts w:ascii="Times New Roman" w:hAnsi="Times New Roman" w:cs="Times New Roman"/>
          <w:noProof/>
          <w:szCs w:val="24"/>
        </w:rPr>
        <w:t>(3), 226–245.</w:t>
      </w:r>
    </w:p>
    <w:p w14:paraId="1E7CAFE4"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Sufian, F. (2010). The Impact of Asian Financial Crisis on Bank Efficiency: The 1997 Experience of Malaysia and Thailand. </w:t>
      </w:r>
      <w:r w:rsidRPr="00A21579">
        <w:rPr>
          <w:rFonts w:ascii="Times New Roman" w:hAnsi="Times New Roman" w:cs="Times New Roman"/>
          <w:i/>
          <w:iCs/>
          <w:noProof/>
          <w:szCs w:val="24"/>
        </w:rPr>
        <w:t>Journal of International Development</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22</w:t>
      </w:r>
      <w:r w:rsidRPr="00A21579">
        <w:rPr>
          <w:rFonts w:ascii="Times New Roman" w:hAnsi="Times New Roman" w:cs="Times New Roman"/>
          <w:noProof/>
          <w:szCs w:val="24"/>
        </w:rPr>
        <w:t>(7), 866–889.</w:t>
      </w:r>
    </w:p>
    <w:p w14:paraId="30747B6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Tabak, B. M., Fazio, D. M., &amp; Cajueiro, D. O. (2011). The effects of loan portfolio concentration on Brazilian banks ’ return and risk q. </w:t>
      </w:r>
      <w:r w:rsidRPr="00A21579">
        <w:rPr>
          <w:rFonts w:ascii="Times New Roman" w:hAnsi="Times New Roman" w:cs="Times New Roman"/>
          <w:i/>
          <w:iCs/>
          <w:noProof/>
          <w:szCs w:val="24"/>
        </w:rPr>
        <w:t>Journal of Banking and Finance</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35</w:t>
      </w:r>
      <w:r w:rsidRPr="00A21579">
        <w:rPr>
          <w:rFonts w:ascii="Times New Roman" w:hAnsi="Times New Roman" w:cs="Times New Roman"/>
          <w:noProof/>
          <w:szCs w:val="24"/>
        </w:rPr>
        <w:t>(11), 3065–3076. https://doi.org/10.1016/j.jbankfin.2011.04.006</w:t>
      </w:r>
    </w:p>
    <w:p w14:paraId="7FAF9D8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Tarchouna, A. (2019). Shadow prices of non-performing loans and the global fi nancial crisis Empirical evidence from US commercial banks, </w:t>
      </w:r>
      <w:r w:rsidRPr="00A21579">
        <w:rPr>
          <w:rFonts w:ascii="Times New Roman" w:hAnsi="Times New Roman" w:cs="Times New Roman"/>
          <w:i/>
          <w:iCs/>
          <w:noProof/>
          <w:szCs w:val="24"/>
        </w:rPr>
        <w:t>20</w:t>
      </w:r>
      <w:r w:rsidRPr="00A21579">
        <w:rPr>
          <w:rFonts w:ascii="Times New Roman" w:hAnsi="Times New Roman" w:cs="Times New Roman"/>
          <w:noProof/>
          <w:szCs w:val="24"/>
        </w:rPr>
        <w:t>(5), 411–434. https://doi.org/10.1108/JRF-03-2018-0030</w:t>
      </w:r>
    </w:p>
    <w:p w14:paraId="0F3BF05C"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Tehulu, T.A. &amp; Olana, D. R. (2014). Bank-Specific Determinants of Credit Risk: Empirical Evidence from Ethiopian Banks. </w:t>
      </w:r>
      <w:r w:rsidRPr="00A21579">
        <w:rPr>
          <w:rFonts w:ascii="Times New Roman" w:hAnsi="Times New Roman" w:cs="Times New Roman"/>
          <w:i/>
          <w:iCs/>
          <w:noProof/>
          <w:szCs w:val="24"/>
        </w:rPr>
        <w:t>Research Journal of Finance and Accounting</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5</w:t>
      </w:r>
      <w:r w:rsidRPr="00A21579">
        <w:rPr>
          <w:rFonts w:ascii="Times New Roman" w:hAnsi="Times New Roman" w:cs="Times New Roman"/>
          <w:noProof/>
          <w:szCs w:val="24"/>
        </w:rPr>
        <w:t>(7), 80–85.</w:t>
      </w:r>
    </w:p>
    <w:p w14:paraId="0980AD80"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Waqas, M., &amp; Khan, A. (2017). Determinants of Non-performing Comparative Study of Pakistan , Loans : A, (February). https://doi.org/10.20525/ijfbs.v6i1.617</w:t>
      </w:r>
    </w:p>
    <w:p w14:paraId="288CC432"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A21579">
        <w:rPr>
          <w:rFonts w:ascii="Times New Roman" w:hAnsi="Times New Roman" w:cs="Times New Roman"/>
          <w:noProof/>
          <w:szCs w:val="24"/>
        </w:rPr>
        <w:t xml:space="preserve">Widyatini, I. R. (2016). Pengaruh Diversifikasi Portofolio Kredit terhadap Tingkat Risiko Kredit dengan Good Corporate Governance sebagai Variabel Pemoderasi (Studi pada Bank Umum di Indonesia). </w:t>
      </w:r>
      <w:r w:rsidRPr="00A21579">
        <w:rPr>
          <w:rFonts w:ascii="Times New Roman" w:hAnsi="Times New Roman" w:cs="Times New Roman"/>
          <w:i/>
          <w:iCs/>
          <w:noProof/>
          <w:szCs w:val="24"/>
        </w:rPr>
        <w:t>Modus</w:t>
      </w:r>
      <w:r w:rsidRPr="00A21579">
        <w:rPr>
          <w:rFonts w:ascii="Times New Roman" w:hAnsi="Times New Roman" w:cs="Times New Roman"/>
          <w:noProof/>
          <w:szCs w:val="24"/>
        </w:rPr>
        <w:t xml:space="preserve">, </w:t>
      </w:r>
      <w:r w:rsidRPr="00A21579">
        <w:rPr>
          <w:rFonts w:ascii="Times New Roman" w:hAnsi="Times New Roman" w:cs="Times New Roman"/>
          <w:i/>
          <w:iCs/>
          <w:noProof/>
          <w:szCs w:val="24"/>
        </w:rPr>
        <w:t xml:space="preserve">27 </w:t>
      </w:r>
      <w:r w:rsidRPr="00A21579">
        <w:rPr>
          <w:rFonts w:ascii="Times New Roman" w:hAnsi="Times New Roman" w:cs="Times New Roman"/>
          <w:noProof/>
          <w:szCs w:val="24"/>
        </w:rPr>
        <w:t>(2), 109. https://doi.org/10.24002/modus.v27i2.551</w:t>
      </w:r>
    </w:p>
    <w:p w14:paraId="3B4F6A96" w14:textId="77777777" w:rsidR="00A21579" w:rsidRPr="00A21579" w:rsidRDefault="00A21579" w:rsidP="00A21579">
      <w:pPr>
        <w:widowControl w:val="0"/>
        <w:autoSpaceDE w:val="0"/>
        <w:autoSpaceDN w:val="0"/>
        <w:adjustRightInd w:val="0"/>
        <w:spacing w:after="0" w:line="360" w:lineRule="auto"/>
        <w:ind w:left="480" w:hanging="480"/>
        <w:jc w:val="both"/>
        <w:rPr>
          <w:rFonts w:ascii="Times New Roman" w:hAnsi="Times New Roman" w:cs="Times New Roman"/>
          <w:noProof/>
        </w:rPr>
      </w:pPr>
      <w:r w:rsidRPr="00A21579">
        <w:rPr>
          <w:rFonts w:ascii="Times New Roman" w:hAnsi="Times New Roman" w:cs="Times New Roman"/>
          <w:szCs w:val="24"/>
        </w:rPr>
        <w:t>Zuhdi, A. R., Wiwiek Rabiatul adawiyah, Najmudin</w:t>
      </w:r>
      <w:r w:rsidRPr="00A21579">
        <w:rPr>
          <w:rFonts w:ascii="Times New Roman" w:hAnsi="Times New Roman" w:cs="Times New Roman"/>
          <w:noProof/>
          <w:szCs w:val="24"/>
        </w:rPr>
        <w:t xml:space="preserve"> (2013). </w:t>
      </w:r>
      <w:r w:rsidRPr="00A21579">
        <w:rPr>
          <w:rFonts w:ascii="Times New Roman" w:hAnsi="Times New Roman" w:cs="Times New Roman"/>
          <w:szCs w:val="24"/>
        </w:rPr>
        <w:t>Analisis Portofolio Kredit Perbankan Umum Dan Syariah Berdasarkan Sektor Ekonomi.</w:t>
      </w:r>
      <w:r w:rsidRPr="00A21579">
        <w:rPr>
          <w:rFonts w:ascii="Times New Roman" w:hAnsi="Times New Roman" w:cs="Times New Roman"/>
          <w:noProof/>
          <w:szCs w:val="24"/>
        </w:rPr>
        <w:t xml:space="preserve"> </w:t>
      </w:r>
      <w:r w:rsidRPr="00A21579">
        <w:rPr>
          <w:rFonts w:ascii="Times New Roman" w:hAnsi="Times New Roman" w:cs="Times New Roman"/>
          <w:i/>
          <w:szCs w:val="24"/>
        </w:rPr>
        <w:t>Jurnal Ekonomi dan Bisnis</w:t>
      </w:r>
      <w:r w:rsidRPr="00A21579">
        <w:rPr>
          <w:rFonts w:ascii="Times New Roman" w:hAnsi="Times New Roman" w:cs="Times New Roman"/>
          <w:szCs w:val="24"/>
        </w:rPr>
        <w:t>, 12 (1), 1-10</w:t>
      </w:r>
      <w:r w:rsidRPr="00A21579">
        <w:rPr>
          <w:rFonts w:ascii="Times New Roman" w:hAnsi="Times New Roman" w:cs="Times New Roman"/>
          <w:noProof/>
          <w:szCs w:val="24"/>
        </w:rPr>
        <w:t>.</w:t>
      </w:r>
    </w:p>
    <w:p w14:paraId="194FBC5C" w14:textId="70B8CDB6" w:rsidR="0055764C" w:rsidRPr="006B1859" w:rsidRDefault="00A21579" w:rsidP="00A21579">
      <w:pPr>
        <w:spacing w:after="0"/>
        <w:jc w:val="center"/>
        <w:rPr>
          <w:rFonts w:ascii="Times New Roman" w:hAnsi="Times New Roman" w:cs="Times New Roman"/>
          <w:color w:val="000000" w:themeColor="text1"/>
          <w:sz w:val="24"/>
          <w:szCs w:val="24"/>
        </w:rPr>
      </w:pPr>
      <w:r w:rsidRPr="00A21579">
        <w:rPr>
          <w:rFonts w:ascii="Times New Roman" w:hAnsi="Times New Roman" w:cs="Times New Roman"/>
          <w:b/>
          <w:szCs w:val="24"/>
        </w:rPr>
        <w:fldChar w:fldCharType="end"/>
      </w:r>
    </w:p>
    <w:sectPr w:rsidR="0055764C" w:rsidRPr="006B1859" w:rsidSect="00A2157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6" w:footer="706" w:gutter="0"/>
      <w:pgNumType w:start="17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568DF" w14:textId="77777777" w:rsidR="002D0F16" w:rsidRDefault="002D0F16" w:rsidP="00B8261C">
      <w:pPr>
        <w:spacing w:after="0" w:line="240" w:lineRule="auto"/>
      </w:pPr>
      <w:r>
        <w:separator/>
      </w:r>
    </w:p>
  </w:endnote>
  <w:endnote w:type="continuationSeparator" w:id="0">
    <w:p w14:paraId="76EF8B0B" w14:textId="77777777" w:rsidR="002D0F16" w:rsidRDefault="002D0F16" w:rsidP="00B8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B41A" w14:textId="2E799EA1" w:rsidR="00A21579" w:rsidRDefault="00A21579">
    <w:pPr>
      <w:pStyle w:val="Footer"/>
      <w:jc w:val="right"/>
    </w:pPr>
    <w:sdt>
      <w:sdtPr>
        <w:id w:val="-17736233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6C78">
          <w:rPr>
            <w:noProof/>
          </w:rPr>
          <w:t>192</w:t>
        </w:r>
        <w:r>
          <w:rPr>
            <w:noProof/>
          </w:rPr>
          <w:fldChar w:fldCharType="end"/>
        </w:r>
      </w:sdtContent>
    </w:sdt>
  </w:p>
  <w:p w14:paraId="39FC8B18" w14:textId="77777777" w:rsidR="00A21579" w:rsidRDefault="00A21579">
    <w:pPr>
      <w:pStyle w:val="Footer"/>
    </w:pPr>
  </w:p>
  <w:p w14:paraId="6C145DF8" w14:textId="77777777" w:rsidR="00A21579" w:rsidRDefault="00A21579"/>
  <w:p w14:paraId="5C0C5841" w14:textId="77777777" w:rsidR="00A21579" w:rsidRDefault="00A215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006097"/>
      <w:docPartObj>
        <w:docPartGallery w:val="Page Numbers (Bottom of Page)"/>
        <w:docPartUnique/>
      </w:docPartObj>
    </w:sdtPr>
    <w:sdtEndPr>
      <w:rPr>
        <w:noProof/>
      </w:rPr>
    </w:sdtEndPr>
    <w:sdtContent>
      <w:p w14:paraId="087F8E13" w14:textId="0951CBBB" w:rsidR="00A21579" w:rsidRDefault="00A21579">
        <w:pPr>
          <w:pStyle w:val="Footer"/>
        </w:pPr>
        <w:r>
          <w:fldChar w:fldCharType="begin"/>
        </w:r>
        <w:r>
          <w:instrText xml:space="preserve"> PAGE   \* MERGEFORMAT </w:instrText>
        </w:r>
        <w:r>
          <w:fldChar w:fldCharType="separate"/>
        </w:r>
        <w:r w:rsidR="00076C78">
          <w:rPr>
            <w:noProof/>
          </w:rPr>
          <w:t>189</w:t>
        </w:r>
        <w:r>
          <w:rPr>
            <w:noProof/>
          </w:rPr>
          <w:fldChar w:fldCharType="end"/>
        </w:r>
      </w:p>
    </w:sdtContent>
  </w:sdt>
  <w:p w14:paraId="0C46B6C9" w14:textId="77777777" w:rsidR="00A21579" w:rsidRDefault="00A21579">
    <w:pPr>
      <w:pStyle w:val="Footer"/>
    </w:pPr>
  </w:p>
  <w:p w14:paraId="531722E3" w14:textId="77777777" w:rsidR="00A21579" w:rsidRDefault="00A21579"/>
  <w:p w14:paraId="32EB17CE" w14:textId="77777777" w:rsidR="00A21579" w:rsidRDefault="00A215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918553"/>
      <w:docPartObj>
        <w:docPartGallery w:val="Page Numbers (Bottom of Page)"/>
        <w:docPartUnique/>
      </w:docPartObj>
    </w:sdtPr>
    <w:sdtEndPr>
      <w:rPr>
        <w:noProof/>
      </w:rPr>
    </w:sdtEndPr>
    <w:sdtContent>
      <w:p w14:paraId="3A426F91" w14:textId="06E730FC" w:rsidR="00A21579" w:rsidRDefault="00A21579">
        <w:pPr>
          <w:pStyle w:val="Footer"/>
        </w:pPr>
        <w:r>
          <w:rPr>
            <w:noProof/>
            <w:lang w:eastAsia="id-ID"/>
          </w:rPr>
          <mc:AlternateContent>
            <mc:Choice Requires="wps">
              <w:drawing>
                <wp:anchor distT="0" distB="0" distL="114300" distR="114300" simplePos="0" relativeHeight="251662336" behindDoc="0" locked="0" layoutInCell="1" allowOverlap="1" wp14:anchorId="68018FDF" wp14:editId="38421938">
                  <wp:simplePos x="0" y="0"/>
                  <wp:positionH relativeFrom="column">
                    <wp:posOffset>2685471</wp:posOffset>
                  </wp:positionH>
                  <wp:positionV relativeFrom="paragraph">
                    <wp:posOffset>-106349</wp:posOffset>
                  </wp:positionV>
                  <wp:extent cx="3193415" cy="655292"/>
                  <wp:effectExtent l="0" t="0" r="698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655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ABCE4" w14:textId="77777777" w:rsidR="00A21579" w:rsidRPr="00AF2FC2" w:rsidRDefault="00A21579" w:rsidP="00452864">
                              <w:pPr>
                                <w:pStyle w:val="Footer"/>
                                <w:jc w:val="right"/>
                                <w:rPr>
                                  <w:rFonts w:ascii="Times New Roman" w:hAnsi="Times New Roman" w:cs="Times New Roman"/>
                                  <w:sz w:val="14"/>
                                </w:rPr>
                              </w:pPr>
                            </w:p>
                            <w:p w14:paraId="682F6829" w14:textId="35C7718A" w:rsidR="00A21579" w:rsidRPr="00452864" w:rsidRDefault="00A21579" w:rsidP="00452864">
                              <w:pPr>
                                <w:pStyle w:val="Footer"/>
                                <w:jc w:val="right"/>
                                <w:rPr>
                                  <w:rFonts w:ascii="Times New Roman" w:hAnsi="Times New Roman" w:cs="Times New Roman"/>
                                  <w:sz w:val="18"/>
                                </w:rPr>
                              </w:pPr>
                              <w:r w:rsidRPr="00452864">
                                <w:rPr>
                                  <w:rFonts w:ascii="Times New Roman" w:hAnsi="Times New Roman" w:cs="Times New Roman"/>
                                  <w:sz w:val="18"/>
                                </w:rPr>
                                <w:t>https://journal</w:t>
                              </w:r>
                              <w:r>
                                <w:rPr>
                                  <w:rFonts w:ascii="Times New Roman" w:hAnsi="Times New Roman" w:cs="Times New Roman"/>
                                  <w:sz w:val="18"/>
                                </w:rPr>
                                <w:t>.feb.unipa.ac.id/index.php/ace</w:t>
                              </w:r>
                            </w:p>
                            <w:p w14:paraId="2CAB2214" w14:textId="77777777" w:rsidR="00A21579" w:rsidRPr="00452864" w:rsidRDefault="00A21579" w:rsidP="00452864">
                              <w:pPr>
                                <w:spacing w:after="0" w:line="240" w:lineRule="auto"/>
                                <w:rPr>
                                  <w:rFonts w:ascii="Times New Roman" w:hAnsi="Times New Roman" w:cs="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8FDF" id="_x0000_t202" coordsize="21600,21600" o:spt="202" path="m,l,21600r21600,l21600,xe">
                  <v:stroke joinstyle="miter"/>
                  <v:path gradientshapeok="t" o:connecttype="rect"/>
                </v:shapetype>
                <v:shape id="Text Box 8" o:spid="_x0000_s1030" type="#_x0000_t202" style="position:absolute;margin-left:211.45pt;margin-top:-8.35pt;width:251.45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" stroked="f">
                  <v:textbox>
                    <w:txbxContent>
                      <w:p w14:paraId="7F4ABCE4" w14:textId="77777777" w:rsidR="00A21579" w:rsidRPr="00AF2FC2" w:rsidRDefault="00A21579" w:rsidP="00452864">
                        <w:pPr>
                          <w:pStyle w:val="Footer"/>
                          <w:jc w:val="right"/>
                          <w:rPr>
                            <w:rFonts w:ascii="Times New Roman" w:hAnsi="Times New Roman" w:cs="Times New Roman"/>
                            <w:sz w:val="14"/>
                          </w:rPr>
                        </w:pPr>
                      </w:p>
                      <w:p w14:paraId="682F6829" w14:textId="35C7718A" w:rsidR="00A21579" w:rsidRPr="00452864" w:rsidRDefault="00A21579" w:rsidP="00452864">
                        <w:pPr>
                          <w:pStyle w:val="Footer"/>
                          <w:jc w:val="right"/>
                          <w:rPr>
                            <w:rFonts w:ascii="Times New Roman" w:hAnsi="Times New Roman" w:cs="Times New Roman"/>
                            <w:sz w:val="18"/>
                          </w:rPr>
                        </w:pPr>
                        <w:r w:rsidRPr="00452864">
                          <w:rPr>
                            <w:rFonts w:ascii="Times New Roman" w:hAnsi="Times New Roman" w:cs="Times New Roman"/>
                            <w:sz w:val="18"/>
                          </w:rPr>
                          <w:t>https://journal</w:t>
                        </w:r>
                        <w:r>
                          <w:rPr>
                            <w:rFonts w:ascii="Times New Roman" w:hAnsi="Times New Roman" w:cs="Times New Roman"/>
                            <w:sz w:val="18"/>
                          </w:rPr>
                          <w:t>.feb.unipa.ac.id/index.php/ace</w:t>
                        </w:r>
                      </w:p>
                      <w:p w14:paraId="2CAB2214" w14:textId="77777777" w:rsidR="00A21579" w:rsidRPr="00452864" w:rsidRDefault="00A21579" w:rsidP="00452864">
                        <w:pPr>
                          <w:spacing w:after="0" w:line="240" w:lineRule="auto"/>
                          <w:rPr>
                            <w:rFonts w:ascii="Times New Roman" w:hAnsi="Times New Roman" w:cs="Times New Roman"/>
                            <w:sz w:val="20"/>
                          </w:rPr>
                        </w:pPr>
                      </w:p>
                    </w:txbxContent>
                  </v:textbox>
                </v:shape>
              </w:pict>
            </mc:Fallback>
          </mc:AlternateContent>
        </w:r>
        <w:r>
          <w:rPr>
            <w:noProof/>
            <w:lang w:eastAsia="id-ID"/>
          </w:rPr>
          <mc:AlternateContent>
            <mc:Choice Requires="wps">
              <w:drawing>
                <wp:anchor distT="0" distB="0" distL="114300" distR="114300" simplePos="0" relativeHeight="251663360" behindDoc="0" locked="0" layoutInCell="1" allowOverlap="1" wp14:anchorId="68018FDF" wp14:editId="6E4EEB37">
                  <wp:simplePos x="0" y="0"/>
                  <wp:positionH relativeFrom="column">
                    <wp:posOffset>-81446</wp:posOffset>
                  </wp:positionH>
                  <wp:positionV relativeFrom="paragraph">
                    <wp:posOffset>-114769</wp:posOffset>
                  </wp:positionV>
                  <wp:extent cx="3546282" cy="639251"/>
                  <wp:effectExtent l="0" t="0" r="0" b="889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6392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7EFDA" w14:textId="77777777" w:rsidR="00A21579" w:rsidRPr="00AF2FC2" w:rsidRDefault="00A21579" w:rsidP="00452864">
                              <w:pPr>
                                <w:spacing w:after="0"/>
                                <w:jc w:val="both"/>
                                <w:rPr>
                                  <w:rFonts w:asciiTheme="majorHAnsi" w:hAnsiTheme="majorHAnsi"/>
                                  <w:sz w:val="10"/>
                                  <w:szCs w:val="14"/>
                                </w:rPr>
                              </w:pPr>
                            </w:p>
                            <w:p w14:paraId="0B13A679" w14:textId="77777777" w:rsidR="00A21579" w:rsidRPr="00CC24CF" w:rsidRDefault="00A21579" w:rsidP="00A21579">
                              <w:pPr>
                                <w:spacing w:after="0"/>
                                <w:jc w:val="both"/>
                                <w:rPr>
                                  <w:rFonts w:ascii="Times New Roman" w:hAnsi="Times New Roman" w:cs="Times New Roman"/>
                                  <w:sz w:val="18"/>
                                  <w:szCs w:val="18"/>
                                </w:rPr>
                              </w:pPr>
                              <w:r w:rsidRPr="00F9286C">
                                <w:rPr>
                                  <w:rFonts w:asciiTheme="majorHAnsi" w:hAnsiTheme="majorHAnsi"/>
                                </w:rPr>
                                <w:t>*</w:t>
                              </w:r>
                              <w:r w:rsidRPr="00F9286C">
                                <w:rPr>
                                  <w:rFonts w:asciiTheme="majorHAnsi" w:hAnsiTheme="majorHAnsi"/>
                                  <w:sz w:val="18"/>
                                  <w:szCs w:val="18"/>
                                </w:rPr>
                                <w:t>Corresponding Author</w:t>
                              </w:r>
                              <w:r w:rsidRPr="00F9286C">
                                <w:rPr>
                                  <w:rFonts w:asciiTheme="majorHAnsi" w:hAnsiTheme="majorHAnsi"/>
                                  <w:sz w:val="18"/>
                                  <w:szCs w:val="18"/>
                                  <w:lang w:val="en-US"/>
                                </w:rPr>
                                <w:t xml:space="preserve"> e-mail: :</w:t>
                              </w:r>
                              <w:r w:rsidRPr="001B6B57">
                                <w:rPr>
                                  <w:rFonts w:asciiTheme="majorHAnsi" w:hAnsiTheme="majorHAnsi"/>
                                  <w:sz w:val="18"/>
                                  <w:szCs w:val="18"/>
                                  <w:lang w:val="en-US"/>
                                </w:rPr>
                                <w:t xml:space="preserve"> </w:t>
                              </w:r>
                              <w:r w:rsidRPr="00CC24CF">
                                <w:rPr>
                                  <w:rFonts w:ascii="Times New Roman" w:hAnsi="Times New Roman" w:cs="Times New Roman"/>
                                  <w:sz w:val="18"/>
                                  <w:szCs w:val="18"/>
                                </w:rPr>
                                <w:t>dwi.wijayanti@uin-suka.ac.id</w:t>
                              </w:r>
                            </w:p>
                            <w:p w14:paraId="2F96BB3C" w14:textId="31079609" w:rsidR="00A21579" w:rsidRDefault="00A21579" w:rsidP="00452864">
                              <w:pPr>
                                <w:spacing w:after="0"/>
                                <w:jc w:val="both"/>
                                <w:rPr>
                                  <w:rFonts w:asciiTheme="majorHAnsi" w:hAnsiTheme="majorHAnsi"/>
                                  <w:sz w:val="18"/>
                                  <w:szCs w:val="18"/>
                                </w:rPr>
                              </w:pPr>
                            </w:p>
                            <w:p w14:paraId="4A3E2E9E" w14:textId="77777777" w:rsidR="00A21579" w:rsidRPr="00452864" w:rsidRDefault="00A21579" w:rsidP="00452864">
                              <w:pPr>
                                <w:spacing w:after="0" w:line="240" w:lineRule="auto"/>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18FDF" id="Text Box 9" o:spid="_x0000_s1031" type="#_x0000_t202" style="position:absolute;margin-left:-6.4pt;margin-top:-9.05pt;width:279.25pt;height:5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" stroked="f">
                  <v:textbox>
                    <w:txbxContent>
                      <w:p w14:paraId="6037EFDA" w14:textId="77777777" w:rsidR="00A21579" w:rsidRPr="00AF2FC2" w:rsidRDefault="00A21579" w:rsidP="00452864">
                        <w:pPr>
                          <w:spacing w:after="0"/>
                          <w:jc w:val="both"/>
                          <w:rPr>
                            <w:rFonts w:asciiTheme="majorHAnsi" w:hAnsiTheme="majorHAnsi"/>
                            <w:sz w:val="10"/>
                            <w:szCs w:val="14"/>
                          </w:rPr>
                        </w:pPr>
                      </w:p>
                      <w:p w14:paraId="0B13A679" w14:textId="77777777" w:rsidR="00A21579" w:rsidRPr="00CC24CF" w:rsidRDefault="00A21579" w:rsidP="00A21579">
                        <w:pPr>
                          <w:spacing w:after="0"/>
                          <w:jc w:val="both"/>
                          <w:rPr>
                            <w:rFonts w:ascii="Times New Roman" w:hAnsi="Times New Roman" w:cs="Times New Roman"/>
                            <w:sz w:val="18"/>
                            <w:szCs w:val="18"/>
                          </w:rPr>
                        </w:pPr>
                        <w:r w:rsidRPr="00F9286C">
                          <w:rPr>
                            <w:rFonts w:asciiTheme="majorHAnsi" w:hAnsiTheme="majorHAnsi"/>
                          </w:rPr>
                          <w:t>*</w:t>
                        </w:r>
                        <w:r w:rsidRPr="00F9286C">
                          <w:rPr>
                            <w:rFonts w:asciiTheme="majorHAnsi" w:hAnsiTheme="majorHAnsi"/>
                            <w:sz w:val="18"/>
                            <w:szCs w:val="18"/>
                          </w:rPr>
                          <w:t>Corresponding Author</w:t>
                        </w:r>
                        <w:r w:rsidRPr="00F9286C">
                          <w:rPr>
                            <w:rFonts w:asciiTheme="majorHAnsi" w:hAnsiTheme="majorHAnsi"/>
                            <w:sz w:val="18"/>
                            <w:szCs w:val="18"/>
                            <w:lang w:val="en-US"/>
                          </w:rPr>
                          <w:t xml:space="preserve"> e-mail: :</w:t>
                        </w:r>
                        <w:r w:rsidRPr="001B6B57">
                          <w:rPr>
                            <w:rFonts w:asciiTheme="majorHAnsi" w:hAnsiTheme="majorHAnsi"/>
                            <w:sz w:val="18"/>
                            <w:szCs w:val="18"/>
                            <w:lang w:val="en-US"/>
                          </w:rPr>
                          <w:t xml:space="preserve"> </w:t>
                        </w:r>
                        <w:r w:rsidRPr="00CC24CF">
                          <w:rPr>
                            <w:rFonts w:ascii="Times New Roman" w:hAnsi="Times New Roman" w:cs="Times New Roman"/>
                            <w:sz w:val="18"/>
                            <w:szCs w:val="18"/>
                          </w:rPr>
                          <w:t>dwi.wijayanti@uin-suka.ac.id</w:t>
                        </w:r>
                      </w:p>
                      <w:p w14:paraId="2F96BB3C" w14:textId="31079609" w:rsidR="00A21579" w:rsidRDefault="00A21579" w:rsidP="00452864">
                        <w:pPr>
                          <w:spacing w:after="0"/>
                          <w:jc w:val="both"/>
                          <w:rPr>
                            <w:rFonts w:asciiTheme="majorHAnsi" w:hAnsiTheme="majorHAnsi"/>
                            <w:sz w:val="18"/>
                            <w:szCs w:val="18"/>
                          </w:rPr>
                        </w:pPr>
                      </w:p>
                      <w:p w14:paraId="4A3E2E9E" w14:textId="77777777" w:rsidR="00A21579" w:rsidRPr="00452864" w:rsidRDefault="00A21579" w:rsidP="00452864">
                        <w:pPr>
                          <w:spacing w:after="0" w:line="240" w:lineRule="auto"/>
                          <w:rPr>
                            <w:rFonts w:ascii="Times New Roman" w:hAnsi="Times New Roman" w:cs="Times New Roman"/>
                            <w:sz w:val="24"/>
                          </w:rPr>
                        </w:pPr>
                      </w:p>
                    </w:txbxContent>
                  </v:textbox>
                </v:shape>
              </w:pict>
            </mc:Fallback>
          </mc:AlternateContent>
        </w:r>
        <w:r>
          <w:rPr>
            <w:noProof/>
            <w:lang w:eastAsia="id-ID"/>
          </w:rPr>
          <mc:AlternateContent>
            <mc:Choice Requires="wps">
              <w:drawing>
                <wp:anchor distT="0" distB="0" distL="114300" distR="114300" simplePos="0" relativeHeight="251664384" behindDoc="0" locked="0" layoutInCell="1" allowOverlap="1" wp14:anchorId="440EF1D0" wp14:editId="06272D17">
                  <wp:simplePos x="0" y="0"/>
                  <wp:positionH relativeFrom="column">
                    <wp:posOffset>15875</wp:posOffset>
                  </wp:positionH>
                  <wp:positionV relativeFrom="paragraph">
                    <wp:posOffset>-21590</wp:posOffset>
                  </wp:positionV>
                  <wp:extent cx="2988945" cy="0"/>
                  <wp:effectExtent l="6350" t="6985" r="5080" b="1206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371F09" id="_x0000_t32" coordsize="21600,21600" o:spt="32" o:oned="t" path="m,l21600,21600e" filled="f">
                  <v:path arrowok="t" fillok="f" o:connecttype="none"/>
                  <o:lock v:ext="edit" shapetype="t"/>
                </v:shapetype>
                <v:shape id="AutoShape 10" o:spid="_x0000_s1026" type="#_x0000_t32" style="position:absolute;margin-left:1.25pt;margin-top:-1.7pt;width:235.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3w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"/>
              </w:pict>
            </mc:Fallback>
          </mc:AlternateContent>
        </w:r>
      </w:p>
    </w:sdtContent>
  </w:sdt>
  <w:p w14:paraId="075D2E2E" w14:textId="734F0A13" w:rsidR="00A21579" w:rsidRPr="005D428F" w:rsidRDefault="00A21579" w:rsidP="005D4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4EB7B" w14:textId="77777777" w:rsidR="002D0F16" w:rsidRDefault="002D0F16" w:rsidP="00B8261C">
      <w:pPr>
        <w:spacing w:after="0" w:line="240" w:lineRule="auto"/>
      </w:pPr>
      <w:r>
        <w:separator/>
      </w:r>
    </w:p>
  </w:footnote>
  <w:footnote w:type="continuationSeparator" w:id="0">
    <w:p w14:paraId="1B614EEA" w14:textId="77777777" w:rsidR="002D0F16" w:rsidRDefault="002D0F16" w:rsidP="00B82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027"/>
      <w:docPartObj>
        <w:docPartGallery w:val="Page Numbers (Top of Page)"/>
        <w:docPartUnique/>
      </w:docPartObj>
    </w:sdtPr>
    <w:sdtEndPr>
      <w:rPr>
        <w:noProof/>
      </w:rPr>
    </w:sdtEndPr>
    <w:sdtContent>
      <w:p w14:paraId="59795708" w14:textId="05891ADF" w:rsidR="00A21579" w:rsidRDefault="00A21579" w:rsidP="000D4007">
        <w:pPr>
          <w:pStyle w:val="Header"/>
          <w:jc w:val="right"/>
        </w:pPr>
        <w:r>
          <w:rPr>
            <w:noProof/>
            <w:lang w:eastAsia="id-ID"/>
          </w:rPr>
          <mc:AlternateContent>
            <mc:Choice Requires="wps">
              <w:drawing>
                <wp:anchor distT="0" distB="0" distL="114300" distR="114300" simplePos="0" relativeHeight="251660288" behindDoc="0" locked="0" layoutInCell="1" allowOverlap="1" wp14:anchorId="68018FDF" wp14:editId="30DB3173">
                  <wp:simplePos x="0" y="0"/>
                  <wp:positionH relativeFrom="column">
                    <wp:posOffset>-153007</wp:posOffset>
                  </wp:positionH>
                  <wp:positionV relativeFrom="paragraph">
                    <wp:posOffset>-58696</wp:posOffset>
                  </wp:positionV>
                  <wp:extent cx="5820354" cy="514350"/>
                  <wp:effectExtent l="0" t="0" r="952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35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80F92" w14:textId="58B990B7" w:rsidR="00A21579" w:rsidRPr="008829CE" w:rsidRDefault="00A21579" w:rsidP="00D639A1">
                              <w:pPr>
                                <w:spacing w:after="0" w:line="240" w:lineRule="auto"/>
                                <w:ind w:left="142"/>
                                <w:rPr>
                                  <w:rFonts w:ascii="Times New Roman" w:hAnsi="Times New Roman" w:cs="Times New Roman"/>
                                  <w:i/>
                                </w:rPr>
                              </w:pPr>
                              <w:r>
                                <w:rPr>
                                  <w:rFonts w:ascii="Times New Roman" w:hAnsi="Times New Roman" w:cs="Times New Roman"/>
                                  <w:i/>
                                </w:rPr>
                                <w:t>Wijayanti, D.M., F.P. Yandra</w:t>
                              </w:r>
                              <w:r w:rsidRPr="000C1099">
                                <w:rPr>
                                  <w:rFonts w:ascii="Times New Roman" w:hAnsi="Times New Roman" w:cs="Times New Roman" w:hint="eastAsia"/>
                                  <w:i/>
                                </w:rPr>
                                <w:t>│</w:t>
                              </w:r>
                              <w:r w:rsidRPr="000C1099">
                                <w:rPr>
                                  <w:rFonts w:ascii="Times New Roman" w:hAnsi="Times New Roman" w:cs="Times New Roman" w:hint="eastAsia"/>
                                  <w:i/>
                                </w:rPr>
                                <w:t xml:space="preserve">ACE: Accounting Research Journal 2 (2) </w:t>
                              </w:r>
                              <w:r w:rsidR="004931C8">
                                <w:rPr>
                                  <w:rFonts w:ascii="Times New Roman" w:hAnsi="Times New Roman" w:cs="Times New Roman"/>
                                  <w:i/>
                                </w:rPr>
                                <w:t>175-192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8FDF" id="_x0000_t202" coordsize="21600,21600" o:spt="202" path="m,l,21600r21600,l21600,xe">
                  <v:stroke joinstyle="miter"/>
                  <v:path gradientshapeok="t" o:connecttype="rect"/>
                </v:shapetype>
                <v:shape id="Text Box 3" o:spid="_x0000_s1026" type="#_x0000_t202" style="position:absolute;left:0;text-align:left;margin-left:-12.05pt;margin-top:-4.6pt;width:458.3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9eggwIAAA8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" stroked="f">
                  <v:textbox>
                    <w:txbxContent>
                      <w:p w14:paraId="40780F92" w14:textId="58B990B7" w:rsidR="00A21579" w:rsidRPr="008829CE" w:rsidRDefault="00A21579" w:rsidP="00D639A1">
                        <w:pPr>
                          <w:spacing w:after="0" w:line="240" w:lineRule="auto"/>
                          <w:ind w:left="142"/>
                          <w:rPr>
                            <w:rFonts w:ascii="Times New Roman" w:hAnsi="Times New Roman" w:cs="Times New Roman"/>
                            <w:i/>
                          </w:rPr>
                        </w:pPr>
                        <w:r>
                          <w:rPr>
                            <w:rFonts w:ascii="Times New Roman" w:hAnsi="Times New Roman" w:cs="Times New Roman"/>
                            <w:i/>
                          </w:rPr>
                          <w:t>Wijayanti, D.M., F.P. Yandra</w:t>
                        </w:r>
                        <w:r w:rsidRPr="000C1099">
                          <w:rPr>
                            <w:rFonts w:ascii="Times New Roman" w:hAnsi="Times New Roman" w:cs="Times New Roman" w:hint="eastAsia"/>
                            <w:i/>
                          </w:rPr>
                          <w:t>│</w:t>
                        </w:r>
                        <w:r w:rsidRPr="000C1099">
                          <w:rPr>
                            <w:rFonts w:ascii="Times New Roman" w:hAnsi="Times New Roman" w:cs="Times New Roman" w:hint="eastAsia"/>
                            <w:i/>
                          </w:rPr>
                          <w:t xml:space="preserve">ACE: Accounting Research Journal 2 (2) </w:t>
                        </w:r>
                        <w:r w:rsidR="004931C8">
                          <w:rPr>
                            <w:rFonts w:ascii="Times New Roman" w:hAnsi="Times New Roman" w:cs="Times New Roman"/>
                            <w:i/>
                          </w:rPr>
                          <w:t>175-192</w:t>
                        </w:r>
                      </w:p>
                    </w:txbxContent>
                  </v:textbox>
                </v:shape>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3344"/>
      <w:docPartObj>
        <w:docPartGallery w:val="Page Numbers (Top of Page)"/>
        <w:docPartUnique/>
      </w:docPartObj>
    </w:sdtPr>
    <w:sdtEndPr>
      <w:rPr>
        <w:noProof/>
      </w:rPr>
    </w:sdtEndPr>
    <w:sdtContent>
      <w:p w14:paraId="3A757B5C" w14:textId="4735175D" w:rsidR="00A21579" w:rsidRDefault="00A21579" w:rsidP="00EC106D">
        <w:pPr>
          <w:pStyle w:val="Header"/>
        </w:pPr>
        <w:r>
          <w:rPr>
            <w:noProof/>
            <w:lang w:eastAsia="id-ID"/>
          </w:rPr>
          <mc:AlternateContent>
            <mc:Choice Requires="wps">
              <w:drawing>
                <wp:anchor distT="0" distB="0" distL="114300" distR="114300" simplePos="0" relativeHeight="251661312" behindDoc="0" locked="0" layoutInCell="1" allowOverlap="1" wp14:anchorId="68018FDF" wp14:editId="599DC3BD">
                  <wp:simplePos x="0" y="0"/>
                  <wp:positionH relativeFrom="column">
                    <wp:posOffset>236607</wp:posOffset>
                  </wp:positionH>
                  <wp:positionV relativeFrom="paragraph">
                    <wp:posOffset>-66647</wp:posOffset>
                  </wp:positionV>
                  <wp:extent cx="5565995" cy="51435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9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25294" w14:textId="4F420281" w:rsidR="00A21579" w:rsidRPr="008829CE" w:rsidRDefault="004931C8" w:rsidP="00D639A1">
                              <w:pPr>
                                <w:spacing w:after="0" w:line="240" w:lineRule="auto"/>
                                <w:ind w:left="142"/>
                                <w:jc w:val="right"/>
                                <w:rPr>
                                  <w:rFonts w:ascii="Times New Roman" w:hAnsi="Times New Roman" w:cs="Times New Roman"/>
                                  <w:i/>
                                </w:rPr>
                              </w:pPr>
                              <w:r w:rsidRPr="004931C8">
                                <w:rPr>
                                  <w:rFonts w:ascii="Times New Roman" w:hAnsi="Times New Roman" w:cs="Times New Roman" w:hint="eastAsia"/>
                                  <w:i/>
                                </w:rPr>
                                <w:t>Wijayanti, D.M., F.P. Yandra</w:t>
                              </w:r>
                              <w:r w:rsidRPr="004931C8">
                                <w:rPr>
                                  <w:rFonts w:ascii="Times New Roman" w:hAnsi="Times New Roman" w:cs="Times New Roman" w:hint="eastAsia"/>
                                  <w:i/>
                                </w:rPr>
                                <w:t>│</w:t>
                              </w:r>
                              <w:r w:rsidRPr="004931C8">
                                <w:rPr>
                                  <w:rFonts w:ascii="Times New Roman" w:hAnsi="Times New Roman" w:cs="Times New Roman" w:hint="eastAsia"/>
                                  <w:i/>
                                </w:rPr>
                                <w:t>ACE: Accounting Research Journal 2 (2) 175-192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8FDF" id="_x0000_t202" coordsize="21600,21600" o:spt="202" path="m,l,21600r21600,l21600,xe">
                  <v:stroke joinstyle="miter"/>
                  <v:path gradientshapeok="t" o:connecttype="rect"/>
                </v:shapetype>
                <v:shape id="Text Box 4" o:spid="_x0000_s1027" type="#_x0000_t202" style="position:absolute;margin-left:18.65pt;margin-top:-5.25pt;width:438.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" stroked="f">
                  <v:textbox>
                    <w:txbxContent>
                      <w:p w14:paraId="58625294" w14:textId="4F420281" w:rsidR="00A21579" w:rsidRPr="008829CE" w:rsidRDefault="004931C8" w:rsidP="00D639A1">
                        <w:pPr>
                          <w:spacing w:after="0" w:line="240" w:lineRule="auto"/>
                          <w:ind w:left="142"/>
                          <w:jc w:val="right"/>
                          <w:rPr>
                            <w:rFonts w:ascii="Times New Roman" w:hAnsi="Times New Roman" w:cs="Times New Roman"/>
                            <w:i/>
                          </w:rPr>
                        </w:pPr>
                        <w:r w:rsidRPr="004931C8">
                          <w:rPr>
                            <w:rFonts w:ascii="Times New Roman" w:hAnsi="Times New Roman" w:cs="Times New Roman" w:hint="eastAsia"/>
                            <w:i/>
                          </w:rPr>
                          <w:t>Wijayanti, D.M., F.P. Yandra</w:t>
                        </w:r>
                        <w:r w:rsidRPr="004931C8">
                          <w:rPr>
                            <w:rFonts w:ascii="Times New Roman" w:hAnsi="Times New Roman" w:cs="Times New Roman" w:hint="eastAsia"/>
                            <w:i/>
                          </w:rPr>
                          <w:t>│</w:t>
                        </w:r>
                        <w:r w:rsidRPr="004931C8">
                          <w:rPr>
                            <w:rFonts w:ascii="Times New Roman" w:hAnsi="Times New Roman" w:cs="Times New Roman" w:hint="eastAsia"/>
                            <w:i/>
                          </w:rPr>
                          <w:t>ACE: Accounting Research Journal 2 (2) 175-192</w:t>
                        </w:r>
                      </w:p>
                    </w:txbxContent>
                  </v:textbox>
                </v:shape>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D692D" w14:textId="3F473B97" w:rsidR="00A21579" w:rsidRDefault="00A21579" w:rsidP="001B6B57">
    <w:pPr>
      <w:pStyle w:val="Header"/>
      <w:jc w:val="right"/>
    </w:pPr>
    <w:r>
      <w:rPr>
        <w:noProof/>
        <w:lang w:eastAsia="id-ID"/>
      </w:rPr>
      <mc:AlternateContent>
        <mc:Choice Requires="wps">
          <w:drawing>
            <wp:anchor distT="0" distB="0" distL="114300" distR="114300" simplePos="0" relativeHeight="251658240" behindDoc="0" locked="0" layoutInCell="1" allowOverlap="1" wp14:anchorId="68018FDF" wp14:editId="71AF4D47">
              <wp:simplePos x="0" y="0"/>
              <wp:positionH relativeFrom="column">
                <wp:posOffset>-65543</wp:posOffset>
              </wp:positionH>
              <wp:positionV relativeFrom="paragraph">
                <wp:posOffset>-162063</wp:posOffset>
              </wp:positionV>
              <wp:extent cx="3193415" cy="612250"/>
              <wp:effectExtent l="0" t="0" r="698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61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91249" w14:textId="16DCFF3F" w:rsidR="00A21579" w:rsidRPr="00250B06" w:rsidRDefault="00A21579" w:rsidP="00D639A1">
                          <w:pPr>
                            <w:spacing w:after="0" w:line="240" w:lineRule="auto"/>
                            <w:rPr>
                              <w:rFonts w:ascii="Times New Roman" w:hAnsi="Times New Roman" w:cs="Times New Roman"/>
                              <w:b/>
                            </w:rPr>
                          </w:pPr>
                          <w:r>
                            <w:rPr>
                              <w:rFonts w:ascii="Times New Roman" w:hAnsi="Times New Roman" w:cs="Times New Roman"/>
                              <w:b/>
                            </w:rPr>
                            <w:t>ACE│</w:t>
                          </w:r>
                          <w:r w:rsidRPr="00250B06">
                            <w:rPr>
                              <w:rFonts w:ascii="Times New Roman" w:hAnsi="Times New Roman" w:cs="Times New Roman"/>
                              <w:b/>
                            </w:rPr>
                            <w:t xml:space="preserve">Accounting </w:t>
                          </w:r>
                          <w:r>
                            <w:rPr>
                              <w:rFonts w:ascii="Times New Roman" w:hAnsi="Times New Roman" w:cs="Times New Roman"/>
                              <w:b/>
                            </w:rPr>
                            <w:t>Research</w:t>
                          </w:r>
                          <w:r w:rsidRPr="00250B06">
                            <w:rPr>
                              <w:rFonts w:ascii="Times New Roman" w:hAnsi="Times New Roman" w:cs="Times New Roman"/>
                              <w:b/>
                            </w:rPr>
                            <w:t xml:space="preserve"> Journal </w:t>
                          </w:r>
                        </w:p>
                        <w:p w14:paraId="0F8F7DDF" w14:textId="55FB0543" w:rsidR="00A21579" w:rsidRDefault="00A21579" w:rsidP="00D639A1">
                          <w:pPr>
                            <w:spacing w:after="0" w:line="240" w:lineRule="auto"/>
                            <w:rPr>
                              <w:rFonts w:ascii="Times New Roman" w:hAnsi="Times New Roman" w:cs="Times New Roman"/>
                            </w:rPr>
                          </w:pPr>
                          <w:r>
                            <w:rPr>
                              <w:rFonts w:ascii="Times New Roman" w:hAnsi="Times New Roman" w:cs="Times New Roman"/>
                            </w:rPr>
                            <w:t xml:space="preserve">Vol. 2, No. </w:t>
                          </w: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December</w:t>
                          </w:r>
                          <w:r>
                            <w:rPr>
                              <w:rFonts w:ascii="Times New Roman" w:hAnsi="Times New Roman" w:cs="Times New Roman"/>
                            </w:rPr>
                            <w:t xml:space="preserve"> </w:t>
                          </w:r>
                          <w:r>
                            <w:rPr>
                              <w:rFonts w:ascii="Times New Roman" w:hAnsi="Times New Roman" w:cs="Times New Roman"/>
                            </w:rPr>
                            <w:t>2022, 175-192</w:t>
                          </w:r>
                        </w:p>
                        <w:p w14:paraId="26A08890" w14:textId="622AB58C" w:rsidR="00A21579" w:rsidRDefault="00A21579" w:rsidP="00D639A1">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8FDF" id="_x0000_t202" coordsize="21600,21600" o:spt="202" path="m,l,21600r21600,l21600,xe">
              <v:stroke joinstyle="miter"/>
              <v:path gradientshapeok="t" o:connecttype="rect"/>
            </v:shapetype>
            <v:shape id="Text Box 1" o:spid="_x0000_s1028" type="#_x0000_t202" style="position:absolute;left:0;text-align:left;margin-left:-5.15pt;margin-top:-12.75pt;width:251.45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" stroked="f">
              <v:textbox>
                <w:txbxContent>
                  <w:p w14:paraId="72891249" w14:textId="16DCFF3F" w:rsidR="00A21579" w:rsidRPr="00250B06" w:rsidRDefault="00A21579" w:rsidP="00D639A1">
                    <w:pPr>
                      <w:spacing w:after="0" w:line="240" w:lineRule="auto"/>
                      <w:rPr>
                        <w:rFonts w:ascii="Times New Roman" w:hAnsi="Times New Roman" w:cs="Times New Roman"/>
                        <w:b/>
                      </w:rPr>
                    </w:pPr>
                    <w:r>
                      <w:rPr>
                        <w:rFonts w:ascii="Times New Roman" w:hAnsi="Times New Roman" w:cs="Times New Roman"/>
                        <w:b/>
                      </w:rPr>
                      <w:t>ACE│</w:t>
                    </w:r>
                    <w:r w:rsidRPr="00250B06">
                      <w:rPr>
                        <w:rFonts w:ascii="Times New Roman" w:hAnsi="Times New Roman" w:cs="Times New Roman"/>
                        <w:b/>
                      </w:rPr>
                      <w:t xml:space="preserve">Accounting </w:t>
                    </w:r>
                    <w:r>
                      <w:rPr>
                        <w:rFonts w:ascii="Times New Roman" w:hAnsi="Times New Roman" w:cs="Times New Roman"/>
                        <w:b/>
                      </w:rPr>
                      <w:t>Research</w:t>
                    </w:r>
                    <w:r w:rsidRPr="00250B06">
                      <w:rPr>
                        <w:rFonts w:ascii="Times New Roman" w:hAnsi="Times New Roman" w:cs="Times New Roman"/>
                        <w:b/>
                      </w:rPr>
                      <w:t xml:space="preserve"> Journal </w:t>
                    </w:r>
                  </w:p>
                  <w:p w14:paraId="0F8F7DDF" w14:textId="55FB0543" w:rsidR="00A21579" w:rsidRDefault="00A21579" w:rsidP="00D639A1">
                    <w:pPr>
                      <w:spacing w:after="0" w:line="240" w:lineRule="auto"/>
                      <w:rPr>
                        <w:rFonts w:ascii="Times New Roman" w:hAnsi="Times New Roman" w:cs="Times New Roman"/>
                      </w:rPr>
                    </w:pPr>
                    <w:r>
                      <w:rPr>
                        <w:rFonts w:ascii="Times New Roman" w:hAnsi="Times New Roman" w:cs="Times New Roman"/>
                      </w:rPr>
                      <w:t xml:space="preserve">Vol. 2, No. </w:t>
                    </w:r>
                    <w:r>
                      <w:rPr>
                        <w:rFonts w:ascii="Times New Roman" w:hAnsi="Times New Roman" w:cs="Times New Roman"/>
                        <w:lang w:val="en-US"/>
                      </w:rPr>
                      <w:t>2</w:t>
                    </w:r>
                    <w:r>
                      <w:rPr>
                        <w:rFonts w:ascii="Times New Roman" w:hAnsi="Times New Roman" w:cs="Times New Roman"/>
                      </w:rPr>
                      <w:t xml:space="preserve">, </w:t>
                    </w:r>
                    <w:r>
                      <w:rPr>
                        <w:rFonts w:ascii="Times New Roman" w:hAnsi="Times New Roman" w:cs="Times New Roman"/>
                        <w:lang w:val="en-US"/>
                      </w:rPr>
                      <w:t>December</w:t>
                    </w:r>
                    <w:r>
                      <w:rPr>
                        <w:rFonts w:ascii="Times New Roman" w:hAnsi="Times New Roman" w:cs="Times New Roman"/>
                      </w:rPr>
                      <w:t xml:space="preserve"> </w:t>
                    </w:r>
                    <w:r>
                      <w:rPr>
                        <w:rFonts w:ascii="Times New Roman" w:hAnsi="Times New Roman" w:cs="Times New Roman"/>
                      </w:rPr>
                      <w:t>2022, 175-192</w:t>
                    </w:r>
                  </w:p>
                  <w:p w14:paraId="26A08890" w14:textId="622AB58C" w:rsidR="00A21579" w:rsidRDefault="00A21579" w:rsidP="00D639A1">
                    <w:pPr>
                      <w:spacing w:after="0" w:line="240" w:lineRule="auto"/>
                      <w:rPr>
                        <w:rFonts w:ascii="Times New Roman" w:hAnsi="Times New Roman" w:cs="Times New Roman"/>
                      </w:rPr>
                    </w:pPr>
                  </w:p>
                </w:txbxContent>
              </v:textbox>
            </v:shape>
          </w:pict>
        </mc:Fallback>
      </mc:AlternateContent>
    </w:r>
    <w:r>
      <w:rPr>
        <w:noProof/>
        <w:lang w:eastAsia="id-ID"/>
      </w:rPr>
      <mc:AlternateContent>
        <mc:Choice Requires="wps">
          <w:drawing>
            <wp:anchor distT="0" distB="0" distL="114300" distR="114300" simplePos="0" relativeHeight="251659264" behindDoc="0" locked="0" layoutInCell="1" allowOverlap="1" wp14:anchorId="68018FDF" wp14:editId="335C57AC">
              <wp:simplePos x="0" y="0"/>
              <wp:positionH relativeFrom="column">
                <wp:posOffset>3100070</wp:posOffset>
              </wp:positionH>
              <wp:positionV relativeFrom="paragraph">
                <wp:posOffset>-162560</wp:posOffset>
              </wp:positionV>
              <wp:extent cx="2748280" cy="628650"/>
              <wp:effectExtent l="4445"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10C58" w14:textId="77777777" w:rsidR="00A21579" w:rsidRPr="008829CE" w:rsidRDefault="00A21579" w:rsidP="00D639A1">
                          <w:pPr>
                            <w:spacing w:after="0" w:line="240" w:lineRule="auto"/>
                            <w:jc w:val="right"/>
                            <w:rPr>
                              <w:rFonts w:ascii="Times New Roman" w:hAnsi="Times New Roman" w:cs="Times New Roman"/>
                            </w:rPr>
                          </w:pPr>
                          <w:r w:rsidRPr="008829CE">
                            <w:rPr>
                              <w:rFonts w:ascii="Times New Roman" w:hAnsi="Times New Roman" w:cs="Times New Roman"/>
                            </w:rPr>
                            <w:t>Article History</w:t>
                          </w:r>
                        </w:p>
                        <w:p w14:paraId="5F233BB2" w14:textId="33A7A2DA" w:rsidR="00A21579" w:rsidRDefault="00A21579" w:rsidP="00D639A1">
                          <w:pPr>
                            <w:spacing w:after="0" w:line="240" w:lineRule="auto"/>
                            <w:jc w:val="right"/>
                            <w:rPr>
                              <w:rFonts w:ascii="Times New Roman" w:hAnsi="Times New Roman" w:cs="Times New Roman"/>
                            </w:rPr>
                          </w:pPr>
                          <w:r w:rsidRPr="008829CE">
                            <w:rPr>
                              <w:rFonts w:ascii="Times New Roman" w:hAnsi="Times New Roman" w:cs="Times New Roman"/>
                            </w:rPr>
                            <w:t xml:space="preserve">Received </w:t>
                          </w:r>
                          <w:r>
                            <w:rPr>
                              <w:rFonts w:ascii="Times New Roman" w:hAnsi="Times New Roman" w:cs="Times New Roman"/>
                              <w:lang w:val="en-US"/>
                            </w:rPr>
                            <w:t>December</w:t>
                          </w:r>
                          <w:r w:rsidRPr="008829CE">
                            <w:rPr>
                              <w:rFonts w:ascii="Times New Roman" w:hAnsi="Times New Roman" w:cs="Times New Roman"/>
                            </w:rPr>
                            <w:t>, 202</w:t>
                          </w:r>
                          <w:r>
                            <w:rPr>
                              <w:rFonts w:ascii="Times New Roman" w:hAnsi="Times New Roman" w:cs="Times New Roman"/>
                            </w:rPr>
                            <w:t>2</w:t>
                          </w:r>
                        </w:p>
                        <w:p w14:paraId="65B6108D" w14:textId="5EEA02CD" w:rsidR="00A21579" w:rsidRDefault="00A21579" w:rsidP="00D639A1">
                          <w:pPr>
                            <w:spacing w:after="0" w:line="240" w:lineRule="auto"/>
                            <w:jc w:val="right"/>
                            <w:rPr>
                              <w:rFonts w:ascii="Times New Roman" w:hAnsi="Times New Roman" w:cs="Times New Roman"/>
                            </w:rPr>
                          </w:pPr>
                          <w:r>
                            <w:rPr>
                              <w:rFonts w:ascii="Times New Roman" w:hAnsi="Times New Roman" w:cs="Times New Roman"/>
                            </w:rPr>
                            <w:t xml:space="preserve">Accepted </w:t>
                          </w:r>
                          <w:r>
                            <w:rPr>
                              <w:rFonts w:ascii="Times New Roman" w:hAnsi="Times New Roman" w:cs="Times New Roman"/>
                              <w:lang w:val="en-US"/>
                            </w:rPr>
                            <w:t>December</w:t>
                          </w:r>
                          <w:r>
                            <w:rPr>
                              <w:rFonts w:ascii="Times New Roman" w:hAnsi="Times New Roman" w:cs="Times New Roman"/>
                            </w:rPr>
                            <w: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18FDF" id="Text Box 2" o:spid="_x0000_s1029" type="#_x0000_t202" style="position:absolute;left:0;text-align:left;margin-left:244.1pt;margin-top:-12.8pt;width:216.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Azhg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" stroked="f">
              <v:textbox>
                <w:txbxContent>
                  <w:p w14:paraId="0D610C58" w14:textId="77777777" w:rsidR="00A21579" w:rsidRPr="008829CE" w:rsidRDefault="00A21579" w:rsidP="00D639A1">
                    <w:pPr>
                      <w:spacing w:after="0" w:line="240" w:lineRule="auto"/>
                      <w:jc w:val="right"/>
                      <w:rPr>
                        <w:rFonts w:ascii="Times New Roman" w:hAnsi="Times New Roman" w:cs="Times New Roman"/>
                      </w:rPr>
                    </w:pPr>
                    <w:r w:rsidRPr="008829CE">
                      <w:rPr>
                        <w:rFonts w:ascii="Times New Roman" w:hAnsi="Times New Roman" w:cs="Times New Roman"/>
                      </w:rPr>
                      <w:t>Article History</w:t>
                    </w:r>
                  </w:p>
                  <w:p w14:paraId="5F233BB2" w14:textId="33A7A2DA" w:rsidR="00A21579" w:rsidRDefault="00A21579" w:rsidP="00D639A1">
                    <w:pPr>
                      <w:spacing w:after="0" w:line="240" w:lineRule="auto"/>
                      <w:jc w:val="right"/>
                      <w:rPr>
                        <w:rFonts w:ascii="Times New Roman" w:hAnsi="Times New Roman" w:cs="Times New Roman"/>
                      </w:rPr>
                    </w:pPr>
                    <w:r w:rsidRPr="008829CE">
                      <w:rPr>
                        <w:rFonts w:ascii="Times New Roman" w:hAnsi="Times New Roman" w:cs="Times New Roman"/>
                      </w:rPr>
                      <w:t xml:space="preserve">Received </w:t>
                    </w:r>
                    <w:r>
                      <w:rPr>
                        <w:rFonts w:ascii="Times New Roman" w:hAnsi="Times New Roman" w:cs="Times New Roman"/>
                        <w:lang w:val="en-US"/>
                      </w:rPr>
                      <w:t>December</w:t>
                    </w:r>
                    <w:r w:rsidRPr="008829CE">
                      <w:rPr>
                        <w:rFonts w:ascii="Times New Roman" w:hAnsi="Times New Roman" w:cs="Times New Roman"/>
                      </w:rPr>
                      <w:t>, 202</w:t>
                    </w:r>
                    <w:r>
                      <w:rPr>
                        <w:rFonts w:ascii="Times New Roman" w:hAnsi="Times New Roman" w:cs="Times New Roman"/>
                      </w:rPr>
                      <w:t>2</w:t>
                    </w:r>
                  </w:p>
                  <w:p w14:paraId="65B6108D" w14:textId="5EEA02CD" w:rsidR="00A21579" w:rsidRDefault="00A21579" w:rsidP="00D639A1">
                    <w:pPr>
                      <w:spacing w:after="0" w:line="240" w:lineRule="auto"/>
                      <w:jc w:val="right"/>
                      <w:rPr>
                        <w:rFonts w:ascii="Times New Roman" w:hAnsi="Times New Roman" w:cs="Times New Roman"/>
                      </w:rPr>
                    </w:pPr>
                    <w:r>
                      <w:rPr>
                        <w:rFonts w:ascii="Times New Roman" w:hAnsi="Times New Roman" w:cs="Times New Roman"/>
                      </w:rPr>
                      <w:t xml:space="preserve">Accepted </w:t>
                    </w:r>
                    <w:r>
                      <w:rPr>
                        <w:rFonts w:ascii="Times New Roman" w:hAnsi="Times New Roman" w:cs="Times New Roman"/>
                        <w:lang w:val="en-US"/>
                      </w:rPr>
                      <w:t>December</w:t>
                    </w:r>
                    <w:r>
                      <w:rPr>
                        <w:rFonts w:ascii="Times New Roman" w:hAnsi="Times New Roman" w:cs="Times New Roman"/>
                      </w:rPr>
                      <w:t>, 2022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00D4"/>
    <w:multiLevelType w:val="hybridMultilevel"/>
    <w:tmpl w:val="938E2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2728"/>
    <w:multiLevelType w:val="hybridMultilevel"/>
    <w:tmpl w:val="09401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435E5"/>
    <w:multiLevelType w:val="hybridMultilevel"/>
    <w:tmpl w:val="059CA5DC"/>
    <w:lvl w:ilvl="0" w:tplc="0421000F">
      <w:start w:val="1"/>
      <w:numFmt w:val="decimal"/>
      <w:lvlText w:val="%1."/>
      <w:lvlJc w:val="left"/>
      <w:pPr>
        <w:ind w:left="770" w:hanging="360"/>
      </w:p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3">
    <w:nsid w:val="19CD79F3"/>
    <w:multiLevelType w:val="hybridMultilevel"/>
    <w:tmpl w:val="EB3260BA"/>
    <w:lvl w:ilvl="0" w:tplc="2B8ADC3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1C02221C"/>
    <w:multiLevelType w:val="hybridMultilevel"/>
    <w:tmpl w:val="DC1EFDDA"/>
    <w:lvl w:ilvl="0" w:tplc="0421000F">
      <w:start w:val="1"/>
      <w:numFmt w:val="decimal"/>
      <w:lvlText w:val="%1."/>
      <w:lvlJc w:val="left"/>
      <w:pPr>
        <w:ind w:left="770" w:hanging="360"/>
      </w:p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5">
    <w:nsid w:val="1D01654E"/>
    <w:multiLevelType w:val="hybridMultilevel"/>
    <w:tmpl w:val="BCD8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9F0E9B"/>
    <w:multiLevelType w:val="hybridMultilevel"/>
    <w:tmpl w:val="DEC6D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6105B"/>
    <w:multiLevelType w:val="hybridMultilevel"/>
    <w:tmpl w:val="52C0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124D6"/>
    <w:multiLevelType w:val="hybridMultilevel"/>
    <w:tmpl w:val="603A1F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A43086C"/>
    <w:multiLevelType w:val="hybridMultilevel"/>
    <w:tmpl w:val="671AC24A"/>
    <w:lvl w:ilvl="0" w:tplc="FCA03C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D62D01"/>
    <w:multiLevelType w:val="hybridMultilevel"/>
    <w:tmpl w:val="671AC24A"/>
    <w:lvl w:ilvl="0" w:tplc="FCA03C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0B6360"/>
    <w:multiLevelType w:val="hybridMultilevel"/>
    <w:tmpl w:val="4B1ABAF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ED47CBA"/>
    <w:multiLevelType w:val="multilevel"/>
    <w:tmpl w:val="F52A04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DBA1D16"/>
    <w:multiLevelType w:val="multilevel"/>
    <w:tmpl w:val="748ED0E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61C2957"/>
    <w:multiLevelType w:val="multilevel"/>
    <w:tmpl w:val="1CD0C986"/>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b/>
      </w:rPr>
    </w:lvl>
    <w:lvl w:ilvl="2">
      <w:start w:val="3"/>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5">
    <w:nsid w:val="5F227752"/>
    <w:multiLevelType w:val="hybridMultilevel"/>
    <w:tmpl w:val="A5FE88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C6036D"/>
    <w:multiLevelType w:val="hybridMultilevel"/>
    <w:tmpl w:val="52CA9D2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A6F7A40"/>
    <w:multiLevelType w:val="multilevel"/>
    <w:tmpl w:val="6A6F7A40"/>
    <w:lvl w:ilvl="0">
      <w:start w:val="1"/>
      <w:numFmt w:val="decimal"/>
      <w:lvlText w:val="%1."/>
      <w:lvlJc w:val="left"/>
      <w:pPr>
        <w:ind w:left="720" w:hanging="360"/>
      </w:pPr>
      <w:rPr>
        <w:rFonts w:hint="default"/>
      </w:rPr>
    </w:lvl>
    <w:lvl w:ilvl="1">
      <w:start w:val="2"/>
      <w:numFmt w:val="decimal"/>
      <w:isLgl/>
      <w:lvlText w:val="%1.%2"/>
      <w:lvlJc w:val="left"/>
      <w:pPr>
        <w:ind w:left="1190" w:hanging="585"/>
      </w:pPr>
      <w:rPr>
        <w:rFonts w:hint="default"/>
      </w:rPr>
    </w:lvl>
    <w:lvl w:ilvl="2">
      <w:start w:val="5"/>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8">
    <w:nsid w:val="6E352750"/>
    <w:multiLevelType w:val="hybridMultilevel"/>
    <w:tmpl w:val="A9BE7C70"/>
    <w:lvl w:ilvl="0" w:tplc="0421000F">
      <w:start w:val="1"/>
      <w:numFmt w:val="decimal"/>
      <w:lvlText w:val="%1."/>
      <w:lvlJc w:val="left"/>
      <w:pPr>
        <w:ind w:left="1072" w:hanging="360"/>
      </w:pPr>
    </w:lvl>
    <w:lvl w:ilvl="1" w:tplc="04210019" w:tentative="1">
      <w:start w:val="1"/>
      <w:numFmt w:val="lowerLetter"/>
      <w:lvlText w:val="%2."/>
      <w:lvlJc w:val="left"/>
      <w:pPr>
        <w:ind w:left="1792" w:hanging="360"/>
      </w:pPr>
    </w:lvl>
    <w:lvl w:ilvl="2" w:tplc="0421001B" w:tentative="1">
      <w:start w:val="1"/>
      <w:numFmt w:val="lowerRoman"/>
      <w:lvlText w:val="%3."/>
      <w:lvlJc w:val="right"/>
      <w:pPr>
        <w:ind w:left="2512" w:hanging="180"/>
      </w:pPr>
    </w:lvl>
    <w:lvl w:ilvl="3" w:tplc="0421000F" w:tentative="1">
      <w:start w:val="1"/>
      <w:numFmt w:val="decimal"/>
      <w:lvlText w:val="%4."/>
      <w:lvlJc w:val="left"/>
      <w:pPr>
        <w:ind w:left="3232" w:hanging="360"/>
      </w:pPr>
    </w:lvl>
    <w:lvl w:ilvl="4" w:tplc="04210019" w:tentative="1">
      <w:start w:val="1"/>
      <w:numFmt w:val="lowerLetter"/>
      <w:lvlText w:val="%5."/>
      <w:lvlJc w:val="left"/>
      <w:pPr>
        <w:ind w:left="3952" w:hanging="360"/>
      </w:pPr>
    </w:lvl>
    <w:lvl w:ilvl="5" w:tplc="0421001B" w:tentative="1">
      <w:start w:val="1"/>
      <w:numFmt w:val="lowerRoman"/>
      <w:lvlText w:val="%6."/>
      <w:lvlJc w:val="right"/>
      <w:pPr>
        <w:ind w:left="4672" w:hanging="180"/>
      </w:pPr>
    </w:lvl>
    <w:lvl w:ilvl="6" w:tplc="0421000F" w:tentative="1">
      <w:start w:val="1"/>
      <w:numFmt w:val="decimal"/>
      <w:lvlText w:val="%7."/>
      <w:lvlJc w:val="left"/>
      <w:pPr>
        <w:ind w:left="5392" w:hanging="360"/>
      </w:pPr>
    </w:lvl>
    <w:lvl w:ilvl="7" w:tplc="04210019" w:tentative="1">
      <w:start w:val="1"/>
      <w:numFmt w:val="lowerLetter"/>
      <w:lvlText w:val="%8."/>
      <w:lvlJc w:val="left"/>
      <w:pPr>
        <w:ind w:left="6112" w:hanging="360"/>
      </w:pPr>
    </w:lvl>
    <w:lvl w:ilvl="8" w:tplc="0421001B" w:tentative="1">
      <w:start w:val="1"/>
      <w:numFmt w:val="lowerRoman"/>
      <w:lvlText w:val="%9."/>
      <w:lvlJc w:val="right"/>
      <w:pPr>
        <w:ind w:left="6832" w:hanging="180"/>
      </w:pPr>
    </w:lvl>
  </w:abstractNum>
  <w:abstractNum w:abstractNumId="19">
    <w:nsid w:val="6EB60E58"/>
    <w:multiLevelType w:val="hybridMultilevel"/>
    <w:tmpl w:val="D26AC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821E8"/>
    <w:multiLevelType w:val="multilevel"/>
    <w:tmpl w:val="B2866C1E"/>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ascii="Times New Roman" w:hAnsi="Times New Roman" w:cs="Times New Roman" w:hint="default"/>
        <w:sz w:val="24"/>
      </w:rPr>
    </w:lvl>
    <w:lvl w:ilvl="2">
      <w:start w:val="1"/>
      <w:numFmt w:val="decimal"/>
      <w:isLgl/>
      <w:lvlText w:val="%1.%2.%3"/>
      <w:lvlJc w:val="left"/>
      <w:pPr>
        <w:ind w:left="1004"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1">
    <w:nsid w:val="74A07F80"/>
    <w:multiLevelType w:val="hybridMultilevel"/>
    <w:tmpl w:val="4DE84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67A096B"/>
    <w:multiLevelType w:val="multilevel"/>
    <w:tmpl w:val="C2C22FB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8954188"/>
    <w:multiLevelType w:val="multilevel"/>
    <w:tmpl w:val="BFC47C58"/>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b/>
      </w:rPr>
    </w:lvl>
    <w:lvl w:ilvl="2">
      <w:start w:val="2"/>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796D1EAB"/>
    <w:multiLevelType w:val="hybridMultilevel"/>
    <w:tmpl w:val="9924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AF4F21"/>
    <w:multiLevelType w:val="hybridMultilevel"/>
    <w:tmpl w:val="0640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3"/>
  </w:num>
  <w:num w:numId="4">
    <w:abstractNumId w:val="9"/>
  </w:num>
  <w:num w:numId="5">
    <w:abstractNumId w:val="10"/>
  </w:num>
  <w:num w:numId="6">
    <w:abstractNumId w:val="15"/>
  </w:num>
  <w:num w:numId="7">
    <w:abstractNumId w:val="5"/>
  </w:num>
  <w:num w:numId="8">
    <w:abstractNumId w:val="1"/>
  </w:num>
  <w:num w:numId="9">
    <w:abstractNumId w:val="7"/>
  </w:num>
  <w:num w:numId="10">
    <w:abstractNumId w:val="25"/>
  </w:num>
  <w:num w:numId="11">
    <w:abstractNumId w:val="22"/>
  </w:num>
  <w:num w:numId="12">
    <w:abstractNumId w:val="23"/>
  </w:num>
  <w:num w:numId="13">
    <w:abstractNumId w:val="0"/>
  </w:num>
  <w:num w:numId="14">
    <w:abstractNumId w:val="24"/>
  </w:num>
  <w:num w:numId="15">
    <w:abstractNumId w:val="4"/>
  </w:num>
  <w:num w:numId="16">
    <w:abstractNumId w:val="2"/>
  </w:num>
  <w:num w:numId="17">
    <w:abstractNumId w:val="6"/>
  </w:num>
  <w:num w:numId="18">
    <w:abstractNumId w:val="19"/>
  </w:num>
  <w:num w:numId="19">
    <w:abstractNumId w:val="17"/>
  </w:num>
  <w:num w:numId="20">
    <w:abstractNumId w:val="11"/>
  </w:num>
  <w:num w:numId="21">
    <w:abstractNumId w:val="14"/>
  </w:num>
  <w:num w:numId="22">
    <w:abstractNumId w:val="12"/>
  </w:num>
  <w:num w:numId="23">
    <w:abstractNumId w:val="18"/>
  </w:num>
  <w:num w:numId="24">
    <w:abstractNumId w:val="20"/>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1C"/>
    <w:rsid w:val="00010AD3"/>
    <w:rsid w:val="00012628"/>
    <w:rsid w:val="00013BA4"/>
    <w:rsid w:val="00014F7B"/>
    <w:rsid w:val="000319A2"/>
    <w:rsid w:val="00040F41"/>
    <w:rsid w:val="0004440B"/>
    <w:rsid w:val="00045DE5"/>
    <w:rsid w:val="00052685"/>
    <w:rsid w:val="00054E31"/>
    <w:rsid w:val="00057DE2"/>
    <w:rsid w:val="00064A2A"/>
    <w:rsid w:val="0007211E"/>
    <w:rsid w:val="00075211"/>
    <w:rsid w:val="00076C78"/>
    <w:rsid w:val="00090013"/>
    <w:rsid w:val="00094FFD"/>
    <w:rsid w:val="00096DDB"/>
    <w:rsid w:val="00097942"/>
    <w:rsid w:val="000A1AFD"/>
    <w:rsid w:val="000A53A9"/>
    <w:rsid w:val="000B6B76"/>
    <w:rsid w:val="000C1099"/>
    <w:rsid w:val="000D4007"/>
    <w:rsid w:val="000D6B9F"/>
    <w:rsid w:val="000E07FC"/>
    <w:rsid w:val="000F5AB6"/>
    <w:rsid w:val="000F7781"/>
    <w:rsid w:val="00107838"/>
    <w:rsid w:val="00107C9C"/>
    <w:rsid w:val="001116A3"/>
    <w:rsid w:val="00111DA0"/>
    <w:rsid w:val="001219E7"/>
    <w:rsid w:val="00122E97"/>
    <w:rsid w:val="0012401F"/>
    <w:rsid w:val="0012724E"/>
    <w:rsid w:val="00132154"/>
    <w:rsid w:val="001358F8"/>
    <w:rsid w:val="00135F83"/>
    <w:rsid w:val="00142F40"/>
    <w:rsid w:val="0014433B"/>
    <w:rsid w:val="00151AE1"/>
    <w:rsid w:val="001613FC"/>
    <w:rsid w:val="00167F00"/>
    <w:rsid w:val="00174118"/>
    <w:rsid w:val="00181961"/>
    <w:rsid w:val="00187D5F"/>
    <w:rsid w:val="00191260"/>
    <w:rsid w:val="00195253"/>
    <w:rsid w:val="001A1272"/>
    <w:rsid w:val="001A409A"/>
    <w:rsid w:val="001B5F61"/>
    <w:rsid w:val="001B68AA"/>
    <w:rsid w:val="001B6B57"/>
    <w:rsid w:val="001C4AA2"/>
    <w:rsid w:val="001D068A"/>
    <w:rsid w:val="001D35AA"/>
    <w:rsid w:val="001D43E9"/>
    <w:rsid w:val="001D6494"/>
    <w:rsid w:val="001E226D"/>
    <w:rsid w:val="001E3E38"/>
    <w:rsid w:val="001F3C52"/>
    <w:rsid w:val="001F6184"/>
    <w:rsid w:val="00205395"/>
    <w:rsid w:val="002121D5"/>
    <w:rsid w:val="00223AF7"/>
    <w:rsid w:val="00223B7A"/>
    <w:rsid w:val="00236856"/>
    <w:rsid w:val="00243C92"/>
    <w:rsid w:val="0024775E"/>
    <w:rsid w:val="00257872"/>
    <w:rsid w:val="00267639"/>
    <w:rsid w:val="002704BC"/>
    <w:rsid w:val="00277CD4"/>
    <w:rsid w:val="00277FD8"/>
    <w:rsid w:val="00280556"/>
    <w:rsid w:val="002828A0"/>
    <w:rsid w:val="00293C25"/>
    <w:rsid w:val="002962BF"/>
    <w:rsid w:val="002968FC"/>
    <w:rsid w:val="002A0415"/>
    <w:rsid w:val="002A2D5D"/>
    <w:rsid w:val="002A667C"/>
    <w:rsid w:val="002A6AF0"/>
    <w:rsid w:val="002B2BF8"/>
    <w:rsid w:val="002C3B5B"/>
    <w:rsid w:val="002C685B"/>
    <w:rsid w:val="002D0F16"/>
    <w:rsid w:val="002D20F5"/>
    <w:rsid w:val="002D29A0"/>
    <w:rsid w:val="002D41C3"/>
    <w:rsid w:val="002D7672"/>
    <w:rsid w:val="002D7684"/>
    <w:rsid w:val="002E2F2B"/>
    <w:rsid w:val="002E5BC1"/>
    <w:rsid w:val="002E760F"/>
    <w:rsid w:val="002F355E"/>
    <w:rsid w:val="00300FCA"/>
    <w:rsid w:val="003173BF"/>
    <w:rsid w:val="003374F9"/>
    <w:rsid w:val="003447FE"/>
    <w:rsid w:val="00344E52"/>
    <w:rsid w:val="00347296"/>
    <w:rsid w:val="00353080"/>
    <w:rsid w:val="00366044"/>
    <w:rsid w:val="00376EAE"/>
    <w:rsid w:val="00377550"/>
    <w:rsid w:val="00380D59"/>
    <w:rsid w:val="00386386"/>
    <w:rsid w:val="00390AB7"/>
    <w:rsid w:val="0039299F"/>
    <w:rsid w:val="00392A82"/>
    <w:rsid w:val="003950BE"/>
    <w:rsid w:val="003A03DD"/>
    <w:rsid w:val="003A41D2"/>
    <w:rsid w:val="003B2505"/>
    <w:rsid w:val="003C0059"/>
    <w:rsid w:val="003C0F80"/>
    <w:rsid w:val="003D4ABE"/>
    <w:rsid w:val="003E2692"/>
    <w:rsid w:val="003F43F9"/>
    <w:rsid w:val="00402E94"/>
    <w:rsid w:val="0041290C"/>
    <w:rsid w:val="0042487D"/>
    <w:rsid w:val="004261A6"/>
    <w:rsid w:val="0042676E"/>
    <w:rsid w:val="004426DF"/>
    <w:rsid w:val="0045270A"/>
    <w:rsid w:val="00452864"/>
    <w:rsid w:val="0046682C"/>
    <w:rsid w:val="0047063A"/>
    <w:rsid w:val="0047145F"/>
    <w:rsid w:val="00473C65"/>
    <w:rsid w:val="00475B89"/>
    <w:rsid w:val="00476602"/>
    <w:rsid w:val="004931C8"/>
    <w:rsid w:val="004A505C"/>
    <w:rsid w:val="004B3079"/>
    <w:rsid w:val="004C1823"/>
    <w:rsid w:val="004D1423"/>
    <w:rsid w:val="004D3211"/>
    <w:rsid w:val="004D6A38"/>
    <w:rsid w:val="004E0C47"/>
    <w:rsid w:val="004E20CC"/>
    <w:rsid w:val="004E7F73"/>
    <w:rsid w:val="004F3805"/>
    <w:rsid w:val="005008AC"/>
    <w:rsid w:val="0050342A"/>
    <w:rsid w:val="00513A5C"/>
    <w:rsid w:val="0053697F"/>
    <w:rsid w:val="00542FC5"/>
    <w:rsid w:val="00555BA1"/>
    <w:rsid w:val="0055764C"/>
    <w:rsid w:val="005617CD"/>
    <w:rsid w:val="00570313"/>
    <w:rsid w:val="0057134B"/>
    <w:rsid w:val="00575A34"/>
    <w:rsid w:val="00584C86"/>
    <w:rsid w:val="005974DB"/>
    <w:rsid w:val="005A0F62"/>
    <w:rsid w:val="005B0E69"/>
    <w:rsid w:val="005B1A46"/>
    <w:rsid w:val="005D428F"/>
    <w:rsid w:val="005D4711"/>
    <w:rsid w:val="005D7F1D"/>
    <w:rsid w:val="005E01FD"/>
    <w:rsid w:val="005E09FB"/>
    <w:rsid w:val="005F186C"/>
    <w:rsid w:val="005F4366"/>
    <w:rsid w:val="005F447F"/>
    <w:rsid w:val="005F4BCC"/>
    <w:rsid w:val="00604CBF"/>
    <w:rsid w:val="006123AC"/>
    <w:rsid w:val="006137FE"/>
    <w:rsid w:val="00617803"/>
    <w:rsid w:val="00617FC0"/>
    <w:rsid w:val="006265CE"/>
    <w:rsid w:val="00626B0E"/>
    <w:rsid w:val="006351E3"/>
    <w:rsid w:val="00654325"/>
    <w:rsid w:val="00656341"/>
    <w:rsid w:val="00661200"/>
    <w:rsid w:val="006614A0"/>
    <w:rsid w:val="00674150"/>
    <w:rsid w:val="006749A1"/>
    <w:rsid w:val="006854D2"/>
    <w:rsid w:val="006866F0"/>
    <w:rsid w:val="00695DA6"/>
    <w:rsid w:val="006A2C1A"/>
    <w:rsid w:val="006B1859"/>
    <w:rsid w:val="006B468D"/>
    <w:rsid w:val="006B7FC2"/>
    <w:rsid w:val="006D2311"/>
    <w:rsid w:val="006D2FC4"/>
    <w:rsid w:val="006E2B1C"/>
    <w:rsid w:val="006E3824"/>
    <w:rsid w:val="006E4D6F"/>
    <w:rsid w:val="006F25A5"/>
    <w:rsid w:val="00705096"/>
    <w:rsid w:val="00717C1A"/>
    <w:rsid w:val="00733233"/>
    <w:rsid w:val="0073625F"/>
    <w:rsid w:val="0074100B"/>
    <w:rsid w:val="00746017"/>
    <w:rsid w:val="00751A35"/>
    <w:rsid w:val="00760122"/>
    <w:rsid w:val="0076020E"/>
    <w:rsid w:val="00763A0C"/>
    <w:rsid w:val="007748EA"/>
    <w:rsid w:val="00775499"/>
    <w:rsid w:val="00777373"/>
    <w:rsid w:val="007835E7"/>
    <w:rsid w:val="00792DF1"/>
    <w:rsid w:val="007A3738"/>
    <w:rsid w:val="007A421C"/>
    <w:rsid w:val="007B07F5"/>
    <w:rsid w:val="007C3340"/>
    <w:rsid w:val="007D0B50"/>
    <w:rsid w:val="007D0F77"/>
    <w:rsid w:val="007F1163"/>
    <w:rsid w:val="00814392"/>
    <w:rsid w:val="00817489"/>
    <w:rsid w:val="008339C5"/>
    <w:rsid w:val="00837808"/>
    <w:rsid w:val="0084579A"/>
    <w:rsid w:val="00845813"/>
    <w:rsid w:val="008555EF"/>
    <w:rsid w:val="00857536"/>
    <w:rsid w:val="008610A8"/>
    <w:rsid w:val="00863A33"/>
    <w:rsid w:val="008645C3"/>
    <w:rsid w:val="00867AB9"/>
    <w:rsid w:val="008742F3"/>
    <w:rsid w:val="0087456B"/>
    <w:rsid w:val="0088554A"/>
    <w:rsid w:val="0088644B"/>
    <w:rsid w:val="008B78C5"/>
    <w:rsid w:val="008B7E45"/>
    <w:rsid w:val="008C00C5"/>
    <w:rsid w:val="008C6197"/>
    <w:rsid w:val="008D5760"/>
    <w:rsid w:val="008F0646"/>
    <w:rsid w:val="009157BC"/>
    <w:rsid w:val="00925FD8"/>
    <w:rsid w:val="00935670"/>
    <w:rsid w:val="00935731"/>
    <w:rsid w:val="0094794D"/>
    <w:rsid w:val="00947B92"/>
    <w:rsid w:val="0095033D"/>
    <w:rsid w:val="00956690"/>
    <w:rsid w:val="00965B1C"/>
    <w:rsid w:val="009666D5"/>
    <w:rsid w:val="009722B5"/>
    <w:rsid w:val="00973AA8"/>
    <w:rsid w:val="009779D1"/>
    <w:rsid w:val="00977EBB"/>
    <w:rsid w:val="00991E7C"/>
    <w:rsid w:val="00993585"/>
    <w:rsid w:val="00994B74"/>
    <w:rsid w:val="00995101"/>
    <w:rsid w:val="009954BA"/>
    <w:rsid w:val="00995BF1"/>
    <w:rsid w:val="00997ED5"/>
    <w:rsid w:val="009B3D8A"/>
    <w:rsid w:val="009B7ABB"/>
    <w:rsid w:val="009C0529"/>
    <w:rsid w:val="009C52A5"/>
    <w:rsid w:val="009D1684"/>
    <w:rsid w:val="009D44DB"/>
    <w:rsid w:val="009D7845"/>
    <w:rsid w:val="009E08F7"/>
    <w:rsid w:val="009E0C5E"/>
    <w:rsid w:val="009E28AC"/>
    <w:rsid w:val="009E5F45"/>
    <w:rsid w:val="00A11E48"/>
    <w:rsid w:val="00A1688F"/>
    <w:rsid w:val="00A21579"/>
    <w:rsid w:val="00A2600A"/>
    <w:rsid w:val="00A36759"/>
    <w:rsid w:val="00A46836"/>
    <w:rsid w:val="00A51172"/>
    <w:rsid w:val="00A54692"/>
    <w:rsid w:val="00A546B6"/>
    <w:rsid w:val="00A60D87"/>
    <w:rsid w:val="00A65B60"/>
    <w:rsid w:val="00A70BEE"/>
    <w:rsid w:val="00A73C45"/>
    <w:rsid w:val="00A76693"/>
    <w:rsid w:val="00A810DF"/>
    <w:rsid w:val="00A81598"/>
    <w:rsid w:val="00A81B3A"/>
    <w:rsid w:val="00A81F3A"/>
    <w:rsid w:val="00A83F90"/>
    <w:rsid w:val="00A97610"/>
    <w:rsid w:val="00AA1448"/>
    <w:rsid w:val="00AA4190"/>
    <w:rsid w:val="00AA5E59"/>
    <w:rsid w:val="00AA6CE7"/>
    <w:rsid w:val="00AB282E"/>
    <w:rsid w:val="00AB3E5E"/>
    <w:rsid w:val="00AB4287"/>
    <w:rsid w:val="00AB4BBE"/>
    <w:rsid w:val="00AD0391"/>
    <w:rsid w:val="00AE0A17"/>
    <w:rsid w:val="00AE2950"/>
    <w:rsid w:val="00AF084B"/>
    <w:rsid w:val="00AF2FC2"/>
    <w:rsid w:val="00AF3C45"/>
    <w:rsid w:val="00AF71CE"/>
    <w:rsid w:val="00AF73FF"/>
    <w:rsid w:val="00AF7DF1"/>
    <w:rsid w:val="00B02C78"/>
    <w:rsid w:val="00B05A31"/>
    <w:rsid w:val="00B06B99"/>
    <w:rsid w:val="00B128DC"/>
    <w:rsid w:val="00B15851"/>
    <w:rsid w:val="00B40116"/>
    <w:rsid w:val="00B44D87"/>
    <w:rsid w:val="00B50A3A"/>
    <w:rsid w:val="00B51B3B"/>
    <w:rsid w:val="00B56340"/>
    <w:rsid w:val="00B778C4"/>
    <w:rsid w:val="00B8261C"/>
    <w:rsid w:val="00B919DA"/>
    <w:rsid w:val="00B92547"/>
    <w:rsid w:val="00BB39CB"/>
    <w:rsid w:val="00BB5842"/>
    <w:rsid w:val="00BC0449"/>
    <w:rsid w:val="00BC39D5"/>
    <w:rsid w:val="00BC7886"/>
    <w:rsid w:val="00BE6EF4"/>
    <w:rsid w:val="00BF19B2"/>
    <w:rsid w:val="00C001D0"/>
    <w:rsid w:val="00C02FB6"/>
    <w:rsid w:val="00C05085"/>
    <w:rsid w:val="00C110B1"/>
    <w:rsid w:val="00C1281A"/>
    <w:rsid w:val="00C143D9"/>
    <w:rsid w:val="00C23CA8"/>
    <w:rsid w:val="00C360C0"/>
    <w:rsid w:val="00C43052"/>
    <w:rsid w:val="00C60BF5"/>
    <w:rsid w:val="00C61207"/>
    <w:rsid w:val="00C6188F"/>
    <w:rsid w:val="00C619AE"/>
    <w:rsid w:val="00C63771"/>
    <w:rsid w:val="00C7142B"/>
    <w:rsid w:val="00C819CC"/>
    <w:rsid w:val="00C8361E"/>
    <w:rsid w:val="00CA1380"/>
    <w:rsid w:val="00CB0BD6"/>
    <w:rsid w:val="00CB6A5A"/>
    <w:rsid w:val="00CC2A52"/>
    <w:rsid w:val="00CD3927"/>
    <w:rsid w:val="00CD41B2"/>
    <w:rsid w:val="00CE768D"/>
    <w:rsid w:val="00CE7FCF"/>
    <w:rsid w:val="00CF6691"/>
    <w:rsid w:val="00D03EF7"/>
    <w:rsid w:val="00D170E1"/>
    <w:rsid w:val="00D22F3B"/>
    <w:rsid w:val="00D23B1F"/>
    <w:rsid w:val="00D275D2"/>
    <w:rsid w:val="00D405FB"/>
    <w:rsid w:val="00D4613B"/>
    <w:rsid w:val="00D506CE"/>
    <w:rsid w:val="00D5264A"/>
    <w:rsid w:val="00D556F4"/>
    <w:rsid w:val="00D609A0"/>
    <w:rsid w:val="00D62497"/>
    <w:rsid w:val="00D639A1"/>
    <w:rsid w:val="00D64E48"/>
    <w:rsid w:val="00D668F3"/>
    <w:rsid w:val="00D71672"/>
    <w:rsid w:val="00D8309F"/>
    <w:rsid w:val="00D92E74"/>
    <w:rsid w:val="00DB05FC"/>
    <w:rsid w:val="00DB44D6"/>
    <w:rsid w:val="00DB75CB"/>
    <w:rsid w:val="00DC4238"/>
    <w:rsid w:val="00DC51CD"/>
    <w:rsid w:val="00DD2453"/>
    <w:rsid w:val="00DD43EB"/>
    <w:rsid w:val="00DE0F3F"/>
    <w:rsid w:val="00DE3D36"/>
    <w:rsid w:val="00DF11AB"/>
    <w:rsid w:val="00DF1DC6"/>
    <w:rsid w:val="00DF47B4"/>
    <w:rsid w:val="00E15F13"/>
    <w:rsid w:val="00E16DD5"/>
    <w:rsid w:val="00E17158"/>
    <w:rsid w:val="00E20007"/>
    <w:rsid w:val="00E3736A"/>
    <w:rsid w:val="00E472A3"/>
    <w:rsid w:val="00E504A2"/>
    <w:rsid w:val="00E540E3"/>
    <w:rsid w:val="00E60462"/>
    <w:rsid w:val="00E64931"/>
    <w:rsid w:val="00E75941"/>
    <w:rsid w:val="00E83B6F"/>
    <w:rsid w:val="00E879D3"/>
    <w:rsid w:val="00E91223"/>
    <w:rsid w:val="00E91740"/>
    <w:rsid w:val="00E97EFB"/>
    <w:rsid w:val="00EA44A2"/>
    <w:rsid w:val="00EA4C39"/>
    <w:rsid w:val="00EA5303"/>
    <w:rsid w:val="00EB1060"/>
    <w:rsid w:val="00EB3D96"/>
    <w:rsid w:val="00EB7CC5"/>
    <w:rsid w:val="00EC106D"/>
    <w:rsid w:val="00ED7AB7"/>
    <w:rsid w:val="00EF1E74"/>
    <w:rsid w:val="00EF284D"/>
    <w:rsid w:val="00EF3244"/>
    <w:rsid w:val="00EF629E"/>
    <w:rsid w:val="00F023F7"/>
    <w:rsid w:val="00F1261F"/>
    <w:rsid w:val="00F14D4B"/>
    <w:rsid w:val="00F15C37"/>
    <w:rsid w:val="00F17D72"/>
    <w:rsid w:val="00F20CB4"/>
    <w:rsid w:val="00F2779E"/>
    <w:rsid w:val="00F301A7"/>
    <w:rsid w:val="00F357DE"/>
    <w:rsid w:val="00F35EFD"/>
    <w:rsid w:val="00F414AF"/>
    <w:rsid w:val="00F41A94"/>
    <w:rsid w:val="00F54BD7"/>
    <w:rsid w:val="00F55C0F"/>
    <w:rsid w:val="00F74526"/>
    <w:rsid w:val="00F75DCA"/>
    <w:rsid w:val="00F832D3"/>
    <w:rsid w:val="00F83858"/>
    <w:rsid w:val="00F8784A"/>
    <w:rsid w:val="00F9286C"/>
    <w:rsid w:val="00FB2AC6"/>
    <w:rsid w:val="00FB718B"/>
    <w:rsid w:val="00FB7DE8"/>
    <w:rsid w:val="00FC0C65"/>
    <w:rsid w:val="00FC363C"/>
    <w:rsid w:val="00FC6B51"/>
    <w:rsid w:val="00FD7914"/>
    <w:rsid w:val="00FE13F7"/>
    <w:rsid w:val="00FF41CD"/>
    <w:rsid w:val="00FF6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907EA"/>
  <w15:docId w15:val="{BCB97971-3E56-4010-9E4F-492A9866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kripsi,2.6.1"/>
    <w:basedOn w:val="Normal"/>
    <w:link w:val="ListParagraphChar"/>
    <w:uiPriority w:val="34"/>
    <w:qFormat/>
    <w:rsid w:val="007748EA"/>
    <w:pPr>
      <w:ind w:left="720"/>
      <w:contextualSpacing/>
    </w:pPr>
    <w:rPr>
      <w:rFonts w:eastAsiaTheme="minorEastAsia"/>
      <w:lang w:eastAsia="id-ID"/>
    </w:rPr>
  </w:style>
  <w:style w:type="paragraph" w:styleId="Header">
    <w:name w:val="header"/>
    <w:basedOn w:val="Normal"/>
    <w:link w:val="HeaderChar"/>
    <w:uiPriority w:val="99"/>
    <w:unhideWhenUsed/>
    <w:rsid w:val="00B82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61C"/>
  </w:style>
  <w:style w:type="paragraph" w:styleId="Footer">
    <w:name w:val="footer"/>
    <w:basedOn w:val="Normal"/>
    <w:link w:val="FooterChar"/>
    <w:uiPriority w:val="99"/>
    <w:unhideWhenUsed/>
    <w:rsid w:val="00B82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61C"/>
  </w:style>
  <w:style w:type="character" w:styleId="Hyperlink">
    <w:name w:val="Hyperlink"/>
    <w:basedOn w:val="DefaultParagraphFont"/>
    <w:uiPriority w:val="99"/>
    <w:unhideWhenUsed/>
    <w:rsid w:val="00392A82"/>
    <w:rPr>
      <w:color w:val="0000FF" w:themeColor="hyperlink"/>
      <w:u w:val="single"/>
    </w:rPr>
  </w:style>
  <w:style w:type="table" w:styleId="TableGrid">
    <w:name w:val="Table Grid"/>
    <w:basedOn w:val="TableNormal"/>
    <w:uiPriority w:val="59"/>
    <w:qFormat/>
    <w:rsid w:val="00392A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entura-Heading1">
    <w:name w:val="Ventura-Heading1"/>
    <w:basedOn w:val="Normal"/>
    <w:link w:val="Ventura-Heading1Char"/>
    <w:rsid w:val="00D275D2"/>
    <w:pPr>
      <w:widowControl w:val="0"/>
      <w:spacing w:after="0" w:line="240" w:lineRule="auto"/>
      <w:jc w:val="both"/>
    </w:pPr>
    <w:rPr>
      <w:rFonts w:ascii="Book Antiqua" w:eastAsia="Times New Roman" w:hAnsi="Book Antiqua" w:cs="Times New Roman"/>
      <w:b/>
      <w:caps/>
      <w:sz w:val="20"/>
      <w:szCs w:val="24"/>
      <w:lang w:val="en-US"/>
    </w:rPr>
  </w:style>
  <w:style w:type="character" w:customStyle="1" w:styleId="Ventura-Heading1Char">
    <w:name w:val="Ventura-Heading1 Char"/>
    <w:link w:val="Ventura-Heading1"/>
    <w:rsid w:val="00D275D2"/>
    <w:rPr>
      <w:rFonts w:ascii="Book Antiqua" w:eastAsia="Times New Roman" w:hAnsi="Book Antiqua" w:cs="Times New Roman"/>
      <w:b/>
      <w:caps/>
      <w:sz w:val="20"/>
      <w:szCs w:val="24"/>
      <w:lang w:val="en-US"/>
    </w:rPr>
  </w:style>
  <w:style w:type="character" w:styleId="CommentReference">
    <w:name w:val="annotation reference"/>
    <w:basedOn w:val="DefaultParagraphFont"/>
    <w:uiPriority w:val="99"/>
    <w:semiHidden/>
    <w:unhideWhenUsed/>
    <w:rsid w:val="009722B5"/>
    <w:rPr>
      <w:sz w:val="16"/>
      <w:szCs w:val="16"/>
    </w:rPr>
  </w:style>
  <w:style w:type="paragraph" w:styleId="CommentText">
    <w:name w:val="annotation text"/>
    <w:basedOn w:val="Normal"/>
    <w:link w:val="CommentTextChar"/>
    <w:uiPriority w:val="99"/>
    <w:semiHidden/>
    <w:unhideWhenUsed/>
    <w:rsid w:val="009722B5"/>
    <w:pPr>
      <w:spacing w:line="240" w:lineRule="auto"/>
    </w:pPr>
    <w:rPr>
      <w:sz w:val="20"/>
      <w:szCs w:val="20"/>
    </w:rPr>
  </w:style>
  <w:style w:type="character" w:customStyle="1" w:styleId="CommentTextChar">
    <w:name w:val="Comment Text Char"/>
    <w:basedOn w:val="DefaultParagraphFont"/>
    <w:link w:val="CommentText"/>
    <w:uiPriority w:val="99"/>
    <w:semiHidden/>
    <w:rsid w:val="009722B5"/>
    <w:rPr>
      <w:sz w:val="20"/>
      <w:szCs w:val="20"/>
    </w:rPr>
  </w:style>
  <w:style w:type="paragraph" w:styleId="CommentSubject">
    <w:name w:val="annotation subject"/>
    <w:basedOn w:val="CommentText"/>
    <w:next w:val="CommentText"/>
    <w:link w:val="CommentSubjectChar"/>
    <w:uiPriority w:val="99"/>
    <w:semiHidden/>
    <w:unhideWhenUsed/>
    <w:rsid w:val="009722B5"/>
    <w:rPr>
      <w:b/>
      <w:bCs/>
    </w:rPr>
  </w:style>
  <w:style w:type="character" w:customStyle="1" w:styleId="CommentSubjectChar">
    <w:name w:val="Comment Subject Char"/>
    <w:basedOn w:val="CommentTextChar"/>
    <w:link w:val="CommentSubject"/>
    <w:uiPriority w:val="99"/>
    <w:semiHidden/>
    <w:rsid w:val="009722B5"/>
    <w:rPr>
      <w:b/>
      <w:bCs/>
      <w:sz w:val="20"/>
      <w:szCs w:val="20"/>
    </w:rPr>
  </w:style>
  <w:style w:type="paragraph" w:styleId="BalloonText">
    <w:name w:val="Balloon Text"/>
    <w:basedOn w:val="Normal"/>
    <w:link w:val="BalloonTextChar"/>
    <w:uiPriority w:val="99"/>
    <w:semiHidden/>
    <w:unhideWhenUsed/>
    <w:rsid w:val="0097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B5"/>
    <w:rPr>
      <w:rFonts w:ascii="Segoe UI" w:hAnsi="Segoe UI" w:cs="Segoe UI"/>
      <w:sz w:val="18"/>
      <w:szCs w:val="18"/>
    </w:rPr>
  </w:style>
  <w:style w:type="paragraph" w:customStyle="1" w:styleId="Default">
    <w:name w:val="Default"/>
    <w:rsid w:val="00617803"/>
    <w:pPr>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uiPriority w:val="35"/>
    <w:unhideWhenUsed/>
    <w:qFormat/>
    <w:rsid w:val="00040F41"/>
    <w:pPr>
      <w:spacing w:line="240" w:lineRule="auto"/>
    </w:pPr>
    <w:rPr>
      <w:i/>
      <w:iCs/>
      <w:color w:val="1F497D" w:themeColor="text2"/>
      <w:sz w:val="18"/>
      <w:szCs w:val="18"/>
      <w:lang w:val="en-US"/>
    </w:rPr>
  </w:style>
  <w:style w:type="table" w:styleId="GridTable4-Accent3">
    <w:name w:val="Grid Table 4 Accent 3"/>
    <w:basedOn w:val="TableNormal"/>
    <w:uiPriority w:val="49"/>
    <w:rsid w:val="00040F41"/>
    <w:pPr>
      <w:spacing w:after="0" w:line="240" w:lineRule="auto"/>
    </w:pPr>
    <w:rPr>
      <w:lang w:val="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
    <w:name w:val="List Table 1 Light"/>
    <w:basedOn w:val="TableNormal"/>
    <w:uiPriority w:val="46"/>
    <w:rsid w:val="00040F4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F8784A"/>
    <w:pPr>
      <w:spacing w:after="160" w:line="259" w:lineRule="auto"/>
    </w:pPr>
    <w:rPr>
      <w:lang w:val="en-US"/>
    </w:rPr>
  </w:style>
  <w:style w:type="paragraph" w:customStyle="1" w:styleId="Bibliography1">
    <w:name w:val="Bibliography1"/>
    <w:basedOn w:val="Normal"/>
    <w:next w:val="Normal"/>
    <w:uiPriority w:val="37"/>
    <w:unhideWhenUsed/>
    <w:qFormat/>
    <w:rsid w:val="0055764C"/>
    <w:pPr>
      <w:spacing w:after="160" w:line="259" w:lineRule="auto"/>
    </w:pPr>
    <w:rPr>
      <w:rFonts w:eastAsiaTheme="minorHAnsi"/>
      <w:lang w:val="en-US"/>
    </w:rPr>
  </w:style>
  <w:style w:type="character" w:customStyle="1" w:styleId="ListParagraphChar">
    <w:name w:val="List Paragraph Char"/>
    <w:aliases w:val="Body of text Char,List Paragraph1 Char,skripsi Char,2.6.1 Char"/>
    <w:link w:val="ListParagraph"/>
    <w:uiPriority w:val="34"/>
    <w:qFormat/>
    <w:rsid w:val="0046682C"/>
    <w:rPr>
      <w:rFonts w:eastAsiaTheme="minorEastAsia"/>
      <w:lang w:eastAsia="id-ID"/>
    </w:rPr>
  </w:style>
  <w:style w:type="table" w:styleId="PlainTable3">
    <w:name w:val="Plain Table 3"/>
    <w:basedOn w:val="TableNormal"/>
    <w:uiPriority w:val="43"/>
    <w:rsid w:val="00F54B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4BD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5270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21579"/>
  </w:style>
  <w:style w:type="character" w:styleId="Emphasis">
    <w:name w:val="Emphasis"/>
    <w:basedOn w:val="DefaultParagraphFont"/>
    <w:uiPriority w:val="20"/>
    <w:qFormat/>
    <w:rsid w:val="00A21579"/>
    <w:rPr>
      <w:i/>
      <w:iCs/>
    </w:rPr>
  </w:style>
  <w:style w:type="paragraph" w:styleId="NormalWeb">
    <w:name w:val="Normal (Web)"/>
    <w:basedOn w:val="Normal"/>
    <w:uiPriority w:val="99"/>
    <w:unhideWhenUsed/>
    <w:rsid w:val="00A2157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7128">
      <w:bodyDiv w:val="1"/>
      <w:marLeft w:val="0"/>
      <w:marRight w:val="0"/>
      <w:marTop w:val="0"/>
      <w:marBottom w:val="0"/>
      <w:divBdr>
        <w:top w:val="none" w:sz="0" w:space="0" w:color="auto"/>
        <w:left w:val="none" w:sz="0" w:space="0" w:color="auto"/>
        <w:bottom w:val="none" w:sz="0" w:space="0" w:color="auto"/>
        <w:right w:val="none" w:sz="0" w:space="0" w:color="auto"/>
      </w:divBdr>
    </w:div>
    <w:div w:id="569967478">
      <w:bodyDiv w:val="1"/>
      <w:marLeft w:val="0"/>
      <w:marRight w:val="0"/>
      <w:marTop w:val="0"/>
      <w:marBottom w:val="0"/>
      <w:divBdr>
        <w:top w:val="none" w:sz="0" w:space="0" w:color="auto"/>
        <w:left w:val="none" w:sz="0" w:space="0" w:color="auto"/>
        <w:bottom w:val="none" w:sz="0" w:space="0" w:color="auto"/>
        <w:right w:val="none" w:sz="0" w:space="0" w:color="auto"/>
      </w:divBdr>
    </w:div>
    <w:div w:id="1124540277">
      <w:bodyDiv w:val="1"/>
      <w:marLeft w:val="0"/>
      <w:marRight w:val="0"/>
      <w:marTop w:val="0"/>
      <w:marBottom w:val="0"/>
      <w:divBdr>
        <w:top w:val="none" w:sz="0" w:space="0" w:color="auto"/>
        <w:left w:val="none" w:sz="0" w:space="0" w:color="auto"/>
        <w:bottom w:val="none" w:sz="0" w:space="0" w:color="auto"/>
        <w:right w:val="none" w:sz="0" w:space="0" w:color="auto"/>
      </w:divBdr>
    </w:div>
    <w:div w:id="1337614540">
      <w:bodyDiv w:val="1"/>
      <w:marLeft w:val="0"/>
      <w:marRight w:val="0"/>
      <w:marTop w:val="0"/>
      <w:marBottom w:val="0"/>
      <w:divBdr>
        <w:top w:val="none" w:sz="0" w:space="0" w:color="auto"/>
        <w:left w:val="none" w:sz="0" w:space="0" w:color="auto"/>
        <w:bottom w:val="none" w:sz="0" w:space="0" w:color="auto"/>
        <w:right w:val="none" w:sz="0" w:space="0" w:color="auto"/>
      </w:divBdr>
    </w:div>
    <w:div w:id="1934776558">
      <w:bodyDiv w:val="1"/>
      <w:marLeft w:val="0"/>
      <w:marRight w:val="0"/>
      <w:marTop w:val="0"/>
      <w:marBottom w:val="0"/>
      <w:divBdr>
        <w:top w:val="none" w:sz="0" w:space="0" w:color="auto"/>
        <w:left w:val="none" w:sz="0" w:space="0" w:color="auto"/>
        <w:bottom w:val="none" w:sz="0" w:space="0" w:color="auto"/>
        <w:right w:val="none" w:sz="0" w:space="0" w:color="auto"/>
      </w:divBdr>
    </w:div>
    <w:div w:id="19913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Pra20</b:Tag>
    <b:SourceType>Report</b:SourceType>
    <b:Guid>{6A181C87-7368-4DE2-AD51-AA03CB03A269}</b:Guid>
    <b:Title>Diumumkan Awal Maret, Ahli: Virus Corona Masuk Ke Indonesia dari Januari</b:Title>
    <b:InternetSiteTitle>Kompas.com</b:InternetSiteTitle>
    <b:Year>2020</b:Year>
    <b:Month>Mei</b:Month>
    <b:Day>Senin</b:Day>
    <b:URL>https://www.kompas.com/sains/read/2020/05/11/130600623/diumumkan-awal-maret-ahli--virus-corona-masuk-indonesia-dari-januari</b:URL>
    <b:Author>
      <b:Author>
        <b:Corporate>Pranita </b:Corporate>
      </b:Author>
    </b:Author>
    <b:Publisher>Kompas.com</b:Publisher>
    <b:City>Jakarta</b:City>
    <b:RefOrder>1</b:RefOrder>
  </b:Source>
  <b:Source>
    <b:Tag>San20</b:Tag>
    <b:SourceType>Report</b:SourceType>
    <b:Guid>{586B9A85-2BA3-48AD-9937-EC5C4B277E98}</b:Guid>
    <b:Title>6 Bulan Pandemi Covid-19 Catatan tentang PSBB dan Penerapan Protokol Kesehatan</b:Title>
    <b:Year>2020</b:Year>
    <b:Author>
      <b:Author>
        <b:Corporate>Halim</b:Corporate>
      </b:Author>
    </b:Author>
    <b:Publisher>Kompas.com</b:Publisher>
    <b:City>Jakarta</b:City>
    <b:RefOrder>2</b:RefOrder>
  </b:Source>
  <b:Source>
    <b:Tag>SNR20</b:Tag>
    <b:SourceType>JournalArticle</b:SourceType>
    <b:Guid>{FE8E124D-182C-4252-A8B9-422528991964}</b:Guid>
    <b:Author>
      <b:Author>
        <b:NameList>
          <b:Person>
            <b:Last>Rohmah</b:Last>
            <b:First>SN</b:First>
          </b:Person>
        </b:NameList>
      </b:Author>
    </b:Author>
    <b:Title>Adakah Peluang bisnis di Tengah Kelesuan Perekonomian Akibat Pandemi Coronavirus Covid-19?</b:Title>
    <b:JournalName>journal.uinjkt.ac.id</b:JournalName>
    <b:Year>2020</b:Year>
    <b:Pages>63-74</b:Pages>
    <b:RefOrder>3</b:RefOrder>
  </b:Source>
  <b:Source>
    <b:Tag>Ihy201</b:Tag>
    <b:SourceType>InternetSite</b:SourceType>
    <b:Guid>{8FD61C7E-FB93-433B-B0FF-5A6C3F794266}</b:Guid>
    <b:Author>
      <b:Author>
        <b:Corporate>Aldin</b:Corporate>
      </b:Author>
    </b:Author>
    <b:Title>Imbas Pandemi, Kinerja Lima Perusahaan Transportasi Semester I Anjlok</b:Title>
    <b:InternetSiteTitle>Katadata.co.id</b:InternetSiteTitle>
    <b:Year>2020</b:Year>
    <b:Month>Agustus</b:Month>
    <b:Day>13</b:Day>
    <b:URL>https://katadata.co.id/agungjatmiko/finansial/5f3505138f061/imbas-pandemi-kinerja-lima-perusahaan-transportasi-semester-i-anjlok</b:URL>
    <b:RefOrder>4</b:RefOrder>
  </b:Source>
  <b:Source>
    <b:Tag>Wid201</b:Tag>
    <b:SourceType>InternetSite</b:SourceType>
    <b:Guid>{3A9395D2-5927-445A-995D-CAB901B39735}</b:Guid>
    <b:Author>
      <b:Author>
        <b:Corporate>Widyastuti</b:Corporate>
      </b:Author>
    </b:Author>
    <b:Title>Kerugian AirAsia Melonjak 268 persen jadi Rp. 345,53 Miliar per Kuartal I 2020</b:Title>
    <b:InternetSiteTitle>Bisnis.com</b:InternetSiteTitle>
    <b:Year>2020</b:Year>
    <b:Month>Agustus</b:Month>
    <b:Day>31</b:Day>
    <b:URL>https://bisnis.tempo.co/read/1381027/kerugian-airasia-melonjak-268-persen-jadi-rp-34553-miliar-per-kuartal-i-2020</b:URL>
    <b:RefOrder>5</b:RefOrder>
  </b:Source>
  <b:Source>
    <b:Tag>Sur20</b:Tag>
    <b:SourceType>InternetSite</b:SourceType>
    <b:Guid>{1A40689F-40C5-4088-87DA-53B49C461691}</b:Guid>
    <b:Author>
      <b:Author>
        <b:Corporate>Suryahadi</b:Corporate>
      </b:Author>
    </b:Author>
    <b:Title>Akibat pandemi, Sidomulyo Selaras akan fokus melakukan efisiensi tahun ini</b:Title>
    <b:InternetSiteTitle>investasi kontan.co.id</b:InternetSiteTitle>
    <b:Year>2020</b:Year>
    <b:Month>Agustus</b:Month>
    <b:Day>11</b:Day>
    <b:URL>https://investasi.kontan.co.id/news/akibat-pandemi-sidomulyo-selaras-sdmu-akan-fokus-melakukan-efisiensi-tahun-ini</b:URL>
    <b:RefOrder>6</b:RefOrder>
  </b:Source>
  <b:Source>
    <b:Tag>Arm21</b:Tag>
    <b:SourceType>JournalArticle</b:SourceType>
    <b:Guid>{582D5DF4-B5AC-4DA2-BB98-D5EE5E188D47}</b:Guid>
    <b:Author>
      <b:Author>
        <b:NameList>
          <b:Person>
            <b:Last>Armadani</b:Last>
          </b:Person>
        </b:NameList>
      </b:Author>
    </b:Author>
    <b:Title>Analisis Rasio Kebangkrutan Perusahaan Pada Masa Pandemi Covid-19</b:Title>
    <b:JournalName>https://doi.org/10.28932/jam.v13i1.3197</b:JournalName>
    <b:Year>2021</b:Year>
    <b:Pages>5-8</b:Pages>
    <b:RefOrder>7</b:RefOrder>
  </b:Source>
  <b:Source>
    <b:Tag>Sut16</b:Tag>
    <b:SourceType>JournalArticle</b:SourceType>
    <b:Guid>{C8BDD246-0463-46F3-97EF-019083683E29}</b:Guid>
    <b:Title>Keterkaitan Jalur Transportasi Dan Interaksi Ekonomi Kabupaten Konawe Utara dengan Kabupaten/Kota Sekitarnya</b:Title>
    <b:Year>2016</b:Year>
    <b:Author>
      <b:Author>
        <b:NameList>
          <b:Person>
            <b:Last>Silondae</b:Last>
            <b:First>Sutami</b:First>
          </b:Person>
        </b:NameList>
      </b:Author>
    </b:Author>
    <b:JournalName>Jurnal Program Ekonomi Pembangunan</b:JournalName>
    <b:Pages>49-52</b:Pages>
    <b:RefOrder>8</b:RefOrder>
  </b:Source>
  <b:Source>
    <b:Tag>NRS20</b:Tag>
    <b:SourceType>JournalArticle</b:SourceType>
    <b:Guid>{2CD71470-7E8C-44E2-8C3C-41E32F4426DE}</b:Guid>
    <b:Title>Mendeteksi Financial Distress dengan Model Altman Z-score.</b:Title>
    <b:Year>2020</b:Year>
    <b:Author>
      <b:Author>
        <b:NameList>
          <b:Person>
            <b:Last>Arif</b:Last>
            <b:First>N.R.</b:First>
            <b:Middle>Sari dan M.F.</b:Middle>
          </b:Person>
        </b:NameList>
      </b:Author>
    </b:Author>
    <b:JournalName>Jurnal Ilmiah Akuntansi Dan Humanika</b:JournalName>
    <b:Pages>93-102</b:Pages>
    <b:RefOrder>9</b:RefOrder>
  </b:Source>
  <b:Source>
    <b:Tag>Len19</b:Tag>
    <b:SourceType>JournalArticle</b:SourceType>
    <b:Guid>{6E542E85-A103-45D0-97E1-02B7FF355600}</b:Guid>
    <b:Author>
      <b:Author>
        <b:NameList>
          <b:Person>
            <b:Last>Pratiwi</b:Last>
            <b:First>DheaseynAmboningtyas,</b:First>
            <b:Middle>Aziz Fathoni</b:Middle>
          </b:Person>
        </b:NameList>
      </b:Author>
    </b:Author>
    <b:Title>Analisis Laporan Keuangan Dengan Menggunakan Model Altman Z-score Dan Springate Dalam Memprediksi Kebangkrutan (Perusahaan Kosmetik yang terdaftar di IDX pada tahun 2013-2017)</b:Title>
    <b:JournalName>Journal of Management</b:JournalName>
    <b:Year>2019</b:Year>
    <b:Pages>1-15</b:Pages>
    <b:RefOrder>10</b:RefOrder>
  </b:Source>
  <b:Source>
    <b:Tag>Rud13</b:Tag>
    <b:SourceType>Book</b:SourceType>
    <b:Guid>{F13BBE8A-A66B-489A-AC41-E6BC11C57801}</b:Guid>
    <b:Title>Akuntansi Manajemen Informasi untuk Pengambilan Keputusan Strategis</b:Title>
    <b:Year>2013</b:Year>
    <b:Author>
      <b:Author>
        <b:NameList>
          <b:Person>
            <b:Last>Rudianto</b:Last>
          </b:Person>
        </b:NameList>
      </b:Author>
    </b:Author>
    <b:City>Jakarta</b:City>
    <b:Publisher>Erlangga</b:Publisher>
    <b:RefOrder>11</b:RefOrder>
  </b:Source>
  <b:Source>
    <b:Tag>KOM20</b:Tag>
    <b:SourceType>InternetSite</b:SourceType>
    <b:Guid>{F22C7FF9-3FDF-47E0-97C4-73998AF6BA42}</b:Guid>
    <b:Author>
      <b:Author>
        <b:Corporate>KOMINFO</b:Corporate>
      </b:Author>
    </b:Author>
    <b:Title>Usulan PSBB bisa jadi Solusi Covid-19, Permenkes No 9 Atur Tata Caranya </b:Title>
    <b:InternetSiteTitle>KOMINFO </b:InternetSiteTitle>
    <b:Year>2020</b:Year>
    <b:Month>April </b:Month>
    <b:Day>06</b:Day>
    <b:URL>https://kominfo.go.id/content/detail/25614/usulan-psbb-bisa-jadi-solusi-covid-19-permenkes-no-9-atur-tata-caranya/0/rilis_media_gpr</b:URL>
    <b:RefOrder>18</b:RefOrder>
  </b:Source>
  <b:Source>
    <b:Tag>Tri20</b:Tag>
    <b:SourceType>InternetSite</b:SourceType>
    <b:Guid>{E9185FAD-D71C-4469-87B3-C96100116ED2}</b:Guid>
    <b:Title>Sering Mendengar Istilah Lockdown? Begini Arti dan Penjelasannya</b:Title>
    <b:Year>2020</b:Year>
    <b:Author>
      <b:Author>
        <b:Corporate>Tribunnews.com</b:Corporate>
      </b:Author>
    </b:Author>
    <b:InternetSiteTitle>Tribunnew.com</b:InternetSiteTitle>
    <b:Month>Maret </b:Month>
    <b:Day>Rabu </b:Day>
    <b:URL>https://www.tribunnews.com/nasional/2020/03/18/sering-mendengar-istilah-lockdown-begini-arti-dan-penjelasannya</b:URL>
    <b:RefOrder>19</b:RefOrder>
  </b:Source>
  <b:Source>
    <b:Tag>Roh15</b:Tag>
    <b:SourceType>JournalArticle</b:SourceType>
    <b:Guid>{BA087B27-211A-42C2-81F5-BAFD7DE80964}</b:Guid>
    <b:Title>Anallisis Z-score Untuk Memprediksi Kebangkrutan Pada Perusahaan Farmasi Di Indonesia </b:Title>
    <b:Year>2015</b:Year>
    <b:Author>
      <b:Author>
        <b:NameList>
          <b:Person>
            <b:Last>Munanda</b:Last>
            <b:First>Rohana</b:First>
            <b:Middle>Sawijaya &amp; Agus</b:Middle>
          </b:Person>
        </b:NameList>
      </b:Author>
    </b:Author>
    <b:JournalName>Jurnal Karya Ilmiah </b:JournalName>
    <b:Pages>1-11</b:Pages>
    <b:RefOrder>20</b:RefOrder>
  </b:Source>
  <b:Source>
    <b:Tag>Ahm20</b:Tag>
    <b:SourceType>JournalArticle</b:SourceType>
    <b:Guid>{3B20DB21-64B1-4D3C-95C4-1F4A98DD66B4}</b:Guid>
    <b:Title>Dampak Covid-19 dan Kebijakan PSBB Pemerintah terhadap UMKM Di Wiyung Surabaya </b:Title>
    <b:Year>2020</b:Year>
    <b:Author>
      <b:Author>
        <b:NameList>
          <b:Person>
            <b:Last>Fathoni</b:Last>
            <b:First>Ahmad</b:First>
          </b:Person>
        </b:NameList>
      </b:Author>
    </b:Author>
    <b:JournalName>https://e-jurnal.stail.ac.id/index.php/dinar/article/view/126/109</b:JournalName>
    <b:Pages>10-11</b:Pages>
    <b:RefOrder>21</b:RefOrder>
  </b:Source>
  <b:Source>
    <b:Tag>Ihy20</b:Tag>
    <b:SourceType>InternetSite</b:SourceType>
    <b:Guid>{E2E27FFF-19D8-4EB7-8328-41A87B10C9F6}</b:Guid>
    <b:Title>Imbas Pandemi, Kinerja Lima Perusahaan Transportasi Triwulan I Anjlok </b:Title>
    <b:Year>2020</b:Year>
    <b:Author>
      <b:Author>
        <b:NameList>
          <b:Person>
            <b:Last>Aldin</b:Last>
            <b:First>Ihya</b:First>
            <b:Middle>Ulum</b:Middle>
          </b:Person>
        </b:NameList>
      </b:Author>
    </b:Author>
    <b:InternetSiteTitle>Dkatadata.co.id</b:InternetSiteTitle>
    <b:Month>Agustus</b:Month>
    <b:Day>13</b:Day>
    <b:URL>https://katadata.co.id/agungjatmiko/finansial/5f3505138f061/imbas-pandemi-kinerja-lima-perusahaan-transportasi-semester-i-anjlok</b:URL>
    <b:RefOrder>22</b:RefOrder>
  </b:Source>
  <b:Source>
    <b:Tag>Eka17</b:Tag>
    <b:SourceType>JournalArticle</b:SourceType>
    <b:Guid>{01F439A6-13D5-4FB2-96C7-7FC243738F98}</b:Guid>
    <b:Author>
      <b:Author>
        <b:NameList>
          <b:Person>
            <b:Last>Oktarina</b:Last>
            <b:First>Eka</b:First>
          </b:Person>
        </b:NameList>
      </b:Author>
    </b:Author>
    <b:Title>Analisis Prediksi Kebangkrutan Dengan Metode Altman Z-score Pada PT BRI Syariah </b:Title>
    <b:JournalName>Raden Fatah</b:JournalName>
    <b:Year>2017</b:Year>
    <b:RefOrder>12</b:RefOrder>
  </b:Source>
  <b:Source>
    <b:Tag>Ali171</b:Tag>
    <b:SourceType>JournalArticle</b:SourceType>
    <b:Guid>{2D67EC86-A5B4-47D6-A707-9FED0FCAFBFD}</b:Guid>
    <b:Author>
      <b:Author>
        <b:NameList>
          <b:Person>
            <b:Last>Alim</b:Last>
            <b:First>Alif</b:First>
            <b:Middle>Fikri</b:Middle>
          </b:Person>
        </b:NameList>
      </b:Author>
    </b:Author>
    <b:Title>Analisis Prediksi Kebangkrutan Dengan Mneggunakan Model Altman Z-score pada Perusahaan Makanan dan Minuman yang Terdaftar di Bursa Efek Indonesia </b:Title>
    <b:JournalName>dspace.uii.ac.id</b:JournalName>
    <b:Year>2017</b:Year>
    <b:Pages>27-30</b:Pages>
    <b:RefOrder>14</b:RefOrder>
  </b:Source>
  <b:Source>
    <b:Tag>WWa20</b:Tag>
    <b:SourceType>JournalArticle</b:SourceType>
    <b:Guid>{A6EBE99C-A421-4031-B6D6-D7A40AD171A8}</b:Guid>
    <b:Author>
      <b:Author>
        <b:NameList>
          <b:Person>
            <b:Last>Maksum</b:Last>
            <b:First>W</b:First>
            <b:Middle>Wardayani &amp; A.</b:Middle>
          </b:Person>
        </b:NameList>
      </b:Author>
    </b:Author>
    <b:Title>Analisis Potensi Kebangkrutan : Perbandingan Model Altman dengan Zavgren </b:Title>
    <b:JournalName>cendekia </b:JournalName>
    <b:Year>2020</b:Year>
    <b:Pages>446-454</b:Pages>
    <b:RefOrder>13</b:RefOrder>
  </b:Source>
  <b:Source>
    <b:Tag>Her20</b:Tag>
    <b:SourceType>JournalArticle</b:SourceType>
    <b:Guid>{D4729D87-4AED-4947-A1B5-23EF5593F4F3}</b:Guid>
    <b:Title>Konsep Kebijakan Strategis Dalam Menangani Eksternalitas Ekonomi dari Covid-19 Pada Masyarakat Rentan di Indonesia</b:Title>
    <b:Year>2020</b:Year>
    <b:Author>
      <b:Author>
        <b:NameList>
          <b:Person>
            <b:Last>Kurniawansyah</b:Last>
            <b:First>Amrullah,</b:First>
            <b:Middle>M Salahuddin, Muslim, Sri Nurhidayati</b:Middle>
          </b:Person>
        </b:NameList>
      </b:Author>
    </b:Author>
    <b:JournalName>Indonesian Journal of Social Sciences and Humanities</b:JournalName>
    <b:Pages>1(2), 130-139</b:Pages>
    <b:RefOrder>23</b:RefOrder>
  </b:Source>
  <b:Source>
    <b:Tag>Wid20</b:Tag>
    <b:SourceType>Report</b:SourceType>
    <b:Guid>{8B4595A9-75C9-4C2C-8BFA-1B8F5EB7E362}</b:Guid>
    <b:Title>Kerugian AirAsia Melonjak 268 persen jadi Rp. 345,53,Miliar per kuartal I 2020</b:Title>
    <b:Year>2020</b:Year>
    <b:Author>
      <b:Author>
        <b:NameList>
          <b:Person>
            <b:Last>Widyastuti</b:Last>
          </b:Person>
        </b:NameList>
      </b:Author>
    </b:Author>
    <b:Publisher>Tempo.com</b:Publisher>
    <b:City>Jakarta</b:City>
    <b:RefOrder>24</b:RefOrder>
  </b:Source>
  <b:Source>
    <b:Tag>Gar20</b:Tag>
    <b:SourceType>InternetSite</b:SourceType>
    <b:Guid>{C42FAF49-830B-4463-8B3A-EB1B462116BA}</b:Guid>
    <b:Title>Profil Perusahaan Garuda Indonesia </b:Title>
    <b:Year>2020</b:Year>
    <b:Author>
      <b:Author>
        <b:Corporate>Garuda Indonesia </b:Corporate>
      </b:Author>
    </b:Author>
    <b:InternetSiteTitle>PT Bursa Efek Indonesia </b:InternetSiteTitle>
    <b:Month>Maret</b:Month>
    <b:Day>30</b:Day>
    <b:URL>https://www.idx.co.id/perusahaan-tercatat/profil-perusahaan-tercatat/detail-profile-perusahaan-tercatat/?kodeEmiten=GIAA</b:URL>
    <b:RefOrder>25</b:RefOrder>
  </b:Source>
  <b:Source>
    <b:Tag>Air20</b:Tag>
    <b:SourceType>InternetSite</b:SourceType>
    <b:Guid>{C6FEE58A-C573-43D1-AED9-CC64000860FA}</b:Guid>
    <b:Author>
      <b:Author>
        <b:Corporate>Air Asia</b:Corporate>
      </b:Author>
    </b:Author>
    <b:Title>Profil perusahaan PT. Air Asia </b:Title>
    <b:InternetSiteTitle>PT. Bursa Efek Indonesia </b:InternetSiteTitle>
    <b:Year>2020</b:Year>
    <b:Month>Maret</b:Month>
    <b:Day>30</b:Day>
    <b:URL>https://www.idx.co.id/perusahaan-tercatat/profil-perusahaan-tercatat/detail-profile-perusahaan-tercatat/?kodeEmiten=CMPP</b:URL>
    <b:RefOrder>26</b:RefOrder>
  </b:Source>
  <b:Source>
    <b:Tag>Alo19</b:Tag>
    <b:SourceType>InternetSite</b:SourceType>
    <b:Guid>{C40F9D51-7683-4A36-891E-6600063BECAC}</b:Guid>
    <b:Author>
      <b:Author>
        <b:NameList>
          <b:Person>
            <b:Last>Brama</b:Last>
            <b:First>Aloysius</b:First>
          </b:Person>
        </b:NameList>
      </b:Author>
    </b:Author>
    <b:Title>Merugi, Bina Buana Raya tuding harga dan produksi minyak komoditas jadi penyebab </b:Title>
    <b:InternetSiteTitle>Kontan.co.id</b:InternetSiteTitle>
    <b:Year>2019</b:Year>
    <b:Month>Juni</b:Month>
    <b:Day>21</b:Day>
    <b:URL>https://investasi.kontan.co.id/news/merugi-bina-buana-raya-bbrm-tuding-harga-dan-produksi-komoditas-jadi-penyebab#:~:text=Tercatat%20kerugian%20BBRM%20pada%202018,US%24%2038%2C4%20juta.</b:URL>
    <b:RefOrder>27</b:RefOrder>
  </b:Source>
  <b:Source>
    <b:Tag>PTP21</b:Tag>
    <b:SourceType>InternetSite</b:SourceType>
    <b:Guid>{D1B3C3BD-7F02-4044-A38E-D4FD95549E19}</b:Guid>
    <b:Author>
      <b:Author>
        <b:Corporate>PT Pelayaran Nasional Bina Buana </b:Corporate>
      </b:Author>
    </b:Author>
    <b:Title>Profil Perusahaan </b:Title>
    <b:InternetSiteTitle>bbr.co.id</b:InternetSiteTitle>
    <b:Year>2021</b:Year>
    <b:Month>Maret </b:Month>
    <b:Day>28</b:Day>
    <b:URL>https://www.google.com/search?q=pt+bina+buana+raya&amp;oq=profil+bina+buana+&amp;aqs=chrome.1.69i57j0i22i30l9.8450j0j15&amp;sourceid=chrome&amp;ie=UTF-8</b:URL>
    <b:RefOrder>28</b:RefOrder>
  </b:Source>
  <b:Source>
    <b:Tag>Blu21</b:Tag>
    <b:SourceType>InternetSite</b:SourceType>
    <b:Guid>{D6D3453B-F4F3-494C-8293-59BC6DD3D6FA}</b:Guid>
    <b:Author>
      <b:Author>
        <b:Corporate>Blue Bird Group</b:Corporate>
      </b:Author>
    </b:Author>
    <b:Title>Profil Perusahaan Blue Bird </b:Title>
    <b:InternetSiteTitle>Merdeka.com</b:InternetSiteTitle>
    <b:Year>2021</b:Year>
    <b:Month>Maret</b:Month>
    <b:Day>28</b:Day>
    <b:URL>https://m.merdeka.com/blue-bird-group/profil/#:~:text=Blue%20Bird%20merupakan%20perusahaan%20transportasi,ini%20hanya%20berjumlah%2025%20taksi.&amp;text=Pada%201993%20Blue%20bird%20pun%20menghadirkan%20layanan%20taksi%20eksekutif%20Silver%20Bird.</b:URL>
    <b:RefOrder>29</b:RefOrder>
  </b:Source>
  <b:Source>
    <b:Tag>Exp21</b:Tag>
    <b:SourceType>InternetSite</b:SourceType>
    <b:Guid>{DD3636E5-03B1-4CCC-91DC-5C5BEB3957EF}</b:Guid>
    <b:Author>
      <b:Author>
        <b:Corporate>Express Trasindo Utama</b:Corporate>
      </b:Author>
    </b:Author>
    <b:Title>Profil Perusahaan PT. Express Trasindo Utama</b:Title>
    <b:InternetSiteTitle>PT Bursa Efek Indonesia </b:InternetSiteTitle>
    <b:Year>2021</b:Year>
    <b:Month>Maret </b:Month>
    <b:Day>28</b:Day>
    <b:URL>https://www.idx.co.id/perusahaan-tercatat/profil-perusahaan-tercatat/detail-profile-perusahaan-tercatat/?kodeEmiten=BBRM</b:URL>
    <b:RefOrder>30</b:RefOrder>
  </b:Source>
  <b:Source>
    <b:Tag>SDM21</b:Tag>
    <b:SourceType>InternetSite</b:SourceType>
    <b:Guid>{38CCC53B-BAAC-4519-B216-5B9F86E7B847}</b:Guid>
    <b:Title>Profil Perusahaan Sidomulyo Selaras</b:Title>
    <b:Year>2021</b:Year>
    <b:Author>
      <b:Author>
        <b:Corporate>SDM Selaras Tbk </b:Corporate>
      </b:Author>
    </b:Author>
    <b:InternetSiteTitle>PT. Bursa Efek Indonesia </b:InternetSiteTitle>
    <b:Month>Maret</b:Month>
    <b:Day>28</b:Day>
    <b:URL>https://www.idx.co.id/perusahaan-tercatat/profil-perusahaan-tercatat/detail-profile-perusahaan-tercatat/?kodeEmiten=SDMU</b:URL>
    <b:RefOrder>31</b:RefOrder>
  </b:Source>
  <b:Source>
    <b:Tag>Rin11</b:Tag>
    <b:SourceType>JournalArticle</b:SourceType>
    <b:Guid>{66BEAAA3-71B8-4285-964A-2CF94EE009A6}</b:Guid>
    <b:Author>
      <b:Author>
        <b:NameList>
          <b:Person>
            <b:Last>Gamayuni</b:Last>
            <b:First>Rindu</b:First>
            <b:Middle>Rika</b:Middle>
          </b:Person>
        </b:NameList>
      </b:Author>
    </b:Author>
    <b:Title>Analisis Ketepatan Model Altman Sebagai Alat untuk Memprediksi Kebangkrutan (Studi Empiris pada Perusahaan Manufaktur di BEI)</b:Title>
    <b:JournalName>Jurnal Akuntansi dan Keuangan</b:JournalName>
    <b:Year>2011</b:Year>
    <b:Pages>Vol.16 No.2, h.176-190</b:Pages>
    <b:RefOrder>32</b:RefOrder>
  </b:Source>
  <b:Source>
    <b:Tag>Har02</b:Tag>
    <b:SourceType>JournalArticle</b:SourceType>
    <b:Guid>{8AFCCA82-2D13-4FF9-9168-DB6464B26AAF}</b:Guid>
    <b:Author>
      <b:Author>
        <b:NameList>
          <b:Person>
            <b:Last>Platt</b:Last>
            <b:First>Harlan</b:First>
            <b:Middle>D. Platt dan Marjorie B.</b:Middle>
          </b:Person>
        </b:NameList>
      </b:Author>
    </b:Author>
    <b:Title>Predicting Corporate Financial Distress:Reflections on Choice-Based Sample Bias </b:Title>
    <b:JournalName>Journal Of Economics And Finance</b:JournalName>
    <b:Year>2002</b:Year>
    <b:Pages>Vol.26 No.2, h.184-199</b:Pages>
    <b:RefOrder>33</b:RefOrder>
  </b:Source>
  <b:Source>
    <b:Tag>Dar05</b:Tag>
    <b:SourceType>Book</b:SourceType>
    <b:Guid>{00547324-15D2-4851-922C-E675A1BB7B81}</b:Guid>
    <b:Title>Pedoman Praktis Memahami Laporan Keuangan</b:Title>
    <b:Year>2005</b:Year>
    <b:Author>
      <b:Author>
        <b:Corporate>Darsono dan Ashari</b:Corporate>
      </b:Author>
    </b:Author>
    <b:City>Yogyakarta</b:City>
    <b:Publisher>Penerbit Andi Yogyakarta</b:Publisher>
    <b:RefOrder>34</b:RefOrder>
  </b:Source>
  <b:Source>
    <b:Tag>Drs02</b:Tag>
    <b:SourceType>Book</b:SourceType>
    <b:Guid>{15966F4E-A025-4201-B22E-007D11126EE1}</b:Guid>
    <b:Author>
      <b:Author>
        <b:NameList>
          <b:Person>
            <b:Last>Munawir</b:Last>
            <b:First>S.</b:First>
          </b:Person>
        </b:NameList>
      </b:Author>
    </b:Author>
    <b:Title>ANALISA LAPORAN KEUANGAN</b:Title>
    <b:Year>2002</b:Year>
    <b:City>Yogyakarta</b:City>
    <b:Publisher>Liberty</b:Publisher>
    <b:RefOrder>35</b:RefOrder>
  </b:Source>
  <b:Source>
    <b:Tag>Par191</b:Tag>
    <b:SourceType>JournalArticle</b:SourceType>
    <b:Guid>{D5995ED2-D992-427C-8BB7-F4FE50CC1F55}</b:Guid>
    <b:Author>
      <b:Author>
        <b:NameList>
          <b:Person>
            <b:Last>Fathoni</b:Last>
            <b:First>Partiwi</b:First>
            <b:Middle>dan</b:Middle>
          </b:Person>
        </b:NameList>
      </b:Author>
    </b:Author>
    <b:Title>Analisis Laporan Keuangan dengan mengunakan Metode Altman Z-score dan Springate damal Memprediksi Kebangkrutan (Studi pada perusahaan kOsmetik yang terdaftar di IDX pada tahun 2013-2017)</b:Title>
    <b:JournalName>Journal of management</b:JournalName>
    <b:Year>2019</b:Year>
    <b:Pages>1-15</b:Pages>
    <b:RefOrder>36</b:RefOrder>
  </b:Source>
  <b:Source>
    <b:Tag>Sar18</b:Tag>
    <b:SourceType>JournalArticle</b:SourceType>
    <b:Guid>{B6246633-323F-48E6-BBC7-5EF0B78D0D30}</b:Guid>
    <b:Author>
      <b:Author>
        <b:NameList>
          <b:Person>
            <b:Last>Febriana</b:Last>
            <b:First>Sarah</b:First>
            <b:Middle>Kartika</b:Middle>
          </b:Person>
        </b:NameList>
      </b:Author>
    </b:Author>
    <b:Title>Analisis Perbandingan Model Altman Z-score, Zmijewski, Ohlson, dan Grover dalam Memprediksi Financial Distress pada Perusahaan Manufaktur yang terdapat di BEI 2012-2016</b:Title>
    <b:JournalName>Jurnal Ilmu dan Riset Akuntansi </b:JournalName>
    <b:Year>2018</b:Year>
    <b:Pages>19</b:Pages>
    <b:RefOrder>37</b:RefOrder>
  </b:Source>
  <b:Source>
    <b:Tag>Yub18</b:Tag>
    <b:SourceType>JournalArticle</b:SourceType>
    <b:Guid>{68300D54-BEBC-4433-BC14-EB362336B6C4}</b:Guid>
    <b:Author>
      <b:Author>
        <b:NameList>
          <b:Person>
            <b:Last>Yubahidi</b:Last>
          </b:Person>
        </b:NameList>
      </b:Author>
    </b:Author>
    <b:Title>Analisis Tingkat Kebangkrutan pada Perusahaan Textile dan Garment Go Public di Bursa Efek Indonesia Dengan Metode O-Score dan Altman Z-Score (Periode 2014-2017)</b:Title>
    <b:JournalName>http://eprints.ums.ac.id/id/eprint/66724</b:JournalName>
    <b:Year>2018</b:Year>
    <b:Pages>8-38</b:Pages>
    <b:RefOrder>38</b:RefOrder>
  </b:Source>
  <b:Source>
    <b:Tag>Suh18</b:Tag>
    <b:SourceType>JournalArticle</b:SourceType>
    <b:Guid>{0A18C251-8217-4006-BBB3-25688286EA71}</b:Guid>
    <b:Author>
      <b:Author>
        <b:NameList>
          <b:Person>
            <b:Last>Permatasari</b:Last>
            <b:First>Suhesti</b:First>
            <b:Middle>Ningsih dan Febrina Fitri</b:Middle>
          </b:Person>
        </b:NameList>
      </b:Author>
    </b:Author>
    <b:Title>Analysis Method of Altman Z-score Modifications to Predict Financial Distress on The Company Go Public Sub Sector of The Automotive and Components</b:Title>
    <b:JournalName>International Journal of Economics, Business and Accounting Reseach (IJEBAR)</b:JournalName>
    <b:Year>2018</b:Year>
    <b:Pages>23-56</b:Pages>
    <b:RefOrder>39</b:RefOrder>
  </b:Source>
  <b:Source>
    <b:Tag>Bur21</b:Tag>
    <b:SourceType>InternetSite</b:SourceType>
    <b:Guid>{688B5BDC-C253-4A66-912F-3E60C202D8BB}</b:Guid>
    <b:Title>Profil Perusahaan</b:Title>
    <b:Year>2021</b:Year>
    <b:Author>
      <b:Author>
        <b:NameList>
          <b:Person>
            <b:Last>BEI</b:Last>
          </b:Person>
        </b:NameList>
      </b:Author>
    </b:Author>
    <b:InternetSiteTitle>Bursa Efek Indonesia</b:InternetSiteTitle>
    <b:Month>Juli</b:Month>
    <b:Day>8</b:Day>
    <b:URL>https://www.idx.co.id/</b:URL>
    <b:RefOrder>40</b:RefOrder>
  </b:Source>
  <b:Source>
    <b:Tag>Set20</b:Tag>
    <b:SourceType>Report</b:SourceType>
    <b:Guid>{BCF6A20E-F4D4-47DC-8964-31F5D03A96ED}</b:Guid>
    <b:Title>Strategi Blue Bird di Tengah PSBB</b:Title>
    <b:Year>2020</b:Year>
    <b:Author>
      <b:Author>
        <b:Corporate>Setiawan</b:Corporate>
      </b:Author>
    </b:Author>
    <b:Publisher>Bisnis Tempo.com</b:Publisher>
    <b:City>Jakarta</b:City>
    <b:RefOrder>41</b:RefOrder>
  </b:Source>
  <b:Source>
    <b:Tag>Ded20</b:Tag>
    <b:SourceType>JournalArticle</b:SourceType>
    <b:Guid>{2B7EC249-3BAA-42E2-A099-D548E1298364}</b:Guid>
    <b:Title>Manajemen Strategi Perusahaan Transportasi Di Era Pandemi Covid-19</b:Title>
    <b:Year>2020</b:Year>
    <b:Author>
      <b:Author>
        <b:NameList>
          <b:Person>
            <b:Last>Prasetiyo</b:Last>
            <b:First>Dede</b:First>
          </b:Person>
        </b:NameList>
      </b:Author>
    </b:Author>
    <b:JournalName>Journal IAIN Purwokerto</b:JournalName>
    <b:Pages>61-79</b:Pages>
    <b:RefOrder>42</b:RefOrder>
  </b:Source>
  <b:Source>
    <b:Tag>MRi20</b:Tag>
    <b:SourceType>JournalArticle</b:SourceType>
    <b:Guid>{0DF6DC01-498B-449A-A9EA-F44B6800D9AF}</b:Guid>
    <b:Author>
      <b:Author>
        <b:NameList>
          <b:Person>
            <b:Last>M Rizal Affandi</b:Last>
            <b:First>Rita</b:First>
            <b:Middle>dan Meutia</b:Middle>
          </b:Person>
        </b:NameList>
      </b:Author>
    </b:Author>
    <b:Title>Analisis Potensi Financial Distress Dengan Menggunakan Altman Z-score Pada Perusahaan Penerbangan (Dampak Pandemi Covid-19 Dengan Penutupan Objek Wisata dan PSBB)</b:Title>
    <b:JournalName>Jurnal Manajemen Indonesia</b:JournalName>
    <b:Year>2020</b:Year>
    <b:Pages>40-52</b:Pages>
    <b:RefOrder>43</b:RefOrder>
  </b:Source>
  <b:Source>
    <b:Tag>Enn15</b:Tag>
    <b:SourceType>JournalArticle</b:SourceType>
    <b:Guid>{8901C4BB-1D3A-4658-8EA1-325C5C2347D9}</b:Guid>
    <b:Author>
      <b:Author>
        <b:NameList>
          <b:Person>
            <b:Last>Sari</b:Last>
            <b:First>Enny</b:First>
            <b:Middle>Wahyu Puspita</b:Middle>
          </b:Person>
        </b:NameList>
      </b:Author>
    </b:Author>
    <b:Title>Penggunanaan Model Zmijewski, Springate, Altman Z-Score dan Grover Dalam Memprediksi Kepailitan Pada Perusahaan Transportasi Yang Terdaftar di Bursa Efek Indonesia</b:Title>
    <b:JournalName>https://core.ac.uk/download/pdf/35383136.pdf</b:JournalName>
    <b:Year>2015</b:Year>
    <b:Pages>8-18</b:Pages>
    <b:RefOrder>44</b:RefOrder>
  </b:Source>
  <b:Source>
    <b:Tag>Ria18</b:Tag>
    <b:SourceType>JournalArticle</b:SourceType>
    <b:Guid>{487CB597-2AC4-4219-9F25-0483624F5A3C}</b:Guid>
    <b:Author>
      <b:Author>
        <b:NameList>
          <b:Person>
            <b:Last>Effendi</b:Last>
            <b:First>Ria</b:First>
          </b:Person>
        </b:NameList>
      </b:Author>
    </b:Author>
    <b:Title>Analisis Prediksi Kebangkrutan dengan Metode Altman, Springate, Zmijewski, Foster, Dan Grover Pada Emiten Jasa Transportasi</b:Title>
    <b:JournalName>https://jurnal.machung.ac.id/index.php/parsimonia/article/view/75</b:JournalName>
    <b:Year>2018</b:Year>
    <b:Pages>8-18</b:Pages>
    <b:RefOrder>45</b:RefOrder>
  </b:Source>
  <b:Source>
    <b:Tag>Nov19</b:Tag>
    <b:SourceType>JournalArticle</b:SourceType>
    <b:Guid>{55DB8B91-8946-4373-9B1F-2ACE9171FE77}</b:Guid>
    <b:Author>
      <b:Author>
        <b:NameList>
          <b:Person>
            <b:Last>Hadiningsih</b:Last>
            <b:First>Novita</b:First>
          </b:Person>
        </b:NameList>
      </b:Author>
    </b:Author>
    <b:Title>Analisis Financial Distress Pada Perusahaan Sektor Infrastruktur, Utilitas, dan  Transportasi Yang Terdaftar Di Bursa Efek Indonesia</b:Title>
    <b:JournalName>https://eprints.uny.ac.id/66237/1/NovitaHadiningtyas_15808141061.pdf</b:JournalName>
    <b:Year>2019</b:Year>
    <b:Pages>60-78</b:Pages>
    <b:RefOrder>46</b:RefOrder>
  </b:Source>
  <b:Source>
    <b:Tag>Dia19</b:Tag>
    <b:SourceType>Report</b:SourceType>
    <b:Guid>{13D4858B-95A5-46BC-8A01-9BE421E2D455}</b:Guid>
    <b:Author>
      <b:Author>
        <b:NameList>
          <b:Person>
            <b:Last>Prasongko</b:Last>
            <b:First>Dias</b:First>
          </b:Person>
        </b:NameList>
      </b:Author>
    </b:Author>
    <b:Title>Ekonomi Dunia Melambat Tantangan Sektor Transportasi Makin Sulit</b:Title>
    <b:Year>2019</b:Year>
    <b:Publisher>https://bisnis.tempo.co/read/1260551/ekonomi-dunia-melambat-tantangan-sektor-transportasi-makin-sulit/full&amp;view=ok</b:Publisher>
    <b:City>Jakarta</b:City>
    <b:RefOrder>15</b:RefOrder>
  </b:Source>
  <b:Source>
    <b:Tag>Siy15</b:Tag>
    <b:SourceType>Book</b:SourceType>
    <b:Guid>{BA68330D-FC8F-44EC-A8E4-DBFB1E641D8F}</b:Guid>
    <b:Title>Dasar Metodologi Penelitian</b:Title>
    <b:Year>2015</b:Year>
    <b:Publisher>Literasi Media Publishing</b:Publisher>
    <b:City>Yogyakarta</b:City>
    <b:Author>
      <b:Author>
        <b:NameList>
          <b:Person>
            <b:Last>Siyoto</b:Last>
            <b:First>Sandu</b:First>
          </b:Person>
        </b:NameList>
      </b:Author>
    </b:Author>
    <b:RefOrder>47</b:RefOrder>
  </b:Source>
  <b:Source>
    <b:Tag>Abi21</b:Tag>
    <b:SourceType>JournalArticle</b:SourceType>
    <b:Guid>{DDBC6DF1-01C2-43AE-9BE0-DFDEEB2495EE}</b:Guid>
    <b:Title>Analisis Rasio Kebgkrutan Perusahaan Pada Masa Pandemi Covid-19</b:Title>
    <b:Year>2021</b:Year>
    <b:Author>
      <b:Author>
        <b:NameList>
          <b:Person>
            <b:Last>Armadani</b:Last>
            <b:First>Abid</b:First>
            <b:Middle>Ilmun Fisabil, Dexta Tiara Salsabila</b:Middle>
          </b:Person>
        </b:NameList>
      </b:Author>
    </b:Author>
    <b:JournalName>http://journal.maranatha.edu</b:JournalName>
    <b:Pages>107</b:Pages>
    <b:RefOrder>48</b:RefOrder>
  </b:Source>
  <b:Source>
    <b:Tag>Ani20</b:Tag>
    <b:SourceType>Report</b:SourceType>
    <b:Guid>{C6D26D4F-8159-41D6-82A8-E8F42E705D2C}</b:Guid>
    <b:Title>Ekspor Impor Melambat, Logistik Ikut Terkontra</b:Title>
    <b:Year>2020</b:Year>
    <b:Author>
      <b:Author>
        <b:NameList>
          <b:Person>
            <b:Last>Puspa</b:Last>
            <b:First>Anitana</b:First>
            <b:Middle>Widya</b:Middle>
          </b:Person>
        </b:NameList>
      </b:Author>
    </b:Author>
    <b:Publisher>Ekonomi Bisnis.com</b:Publisher>
    <b:City>Jakarta</b:City>
    <b:RefOrder>17</b:RefOrder>
  </b:Source>
  <b:Source>
    <b:Tag>Kri20</b:Tag>
    <b:SourceType>JournalArticle</b:SourceType>
    <b:Guid>{1FFCD393-06F9-4763-AA8D-9D6B6A537684}</b:Guid>
    <b:Title>Analisis Z-score Dalam Mengukur Kenerja Kueangan Untuk Memprediksi Kebangkrutan Perusahaan Manufaktur Pada Masa Pandemi Covid-19</b:Title>
    <b:Year>2020</b:Year>
    <b:Author>
      <b:Author>
        <b:NameList>
          <b:Person>
            <b:Last>Sakti</b:Last>
            <b:First>Kristina</b:First>
            <b:Middle>Dewanti Setyangrum Apriani Dorkas Rambu Atahua Imanuel Madea</b:Middle>
          </b:Person>
        </b:NameList>
      </b:Author>
    </b:Author>
    <b:JournalName>Jurnal Riset Akuntansi Politala </b:JournalName>
    <b:Pages>80-85</b:Pages>
    <b:RefOrder>49</b:RefOrder>
  </b:Source>
  <b:Source>
    <b:Tag>Sof20</b:Tag>
    <b:SourceType>Report</b:SourceType>
    <b:Guid>{DF831B05-CB74-408B-900B-0665A5657AA5}</b:Guid>
    <b:Title>Setahun Jokowi-Ma'ruf, Pemabgunan Infrastruktur Dikebut</b:Title>
    <b:Year>2020</b:Year>
    <b:City>Jakarta</b:City>
    <b:Publisher>Kompas.Com</b:Publisher>
    <b:Author>
      <b:Author>
        <b:NameList>
          <b:Person>
            <b:Last>Bahfein</b:Last>
            <b:First>Sofyan</b:First>
          </b:Person>
        </b:NameList>
      </b:Author>
    </b:Author>
    <b:RefOrder>16</b:RefOrder>
  </b:Source>
  <b:Source>
    <b:Tag>Put16</b:Tag>
    <b:SourceType>JournalArticle</b:SourceType>
    <b:Guid>{D29C1098-D75A-4DAB-9D24-D8BA8626CE20}</b:Guid>
    <b:Title>PENGARUH GENDER, KOMPLEKSITAS TUGAS, PENGALAMAN AUDITOR DAN KOMPETENSI PROFESIONAL TERHADAP AUDIT JUDGEMENT</b:Title>
    <b:JournalName>Jurnal Akuntansi dan Keua</b:JournalName>
    <b:Year>2016</b:Year>
    <b:Pages>81-96</b:Pages>
    <b:Author>
      <b:Author>
        <b:NameList>
          <b:Person>
            <b:Last>Putra</b:Last>
            <b:Middle>Muhammad Tamara</b:Middle>
            <b:First>Akbar</b:First>
          </b:Person>
          <b:Person>
            <b:Last>Rani</b:Last>
            <b:First>Puspita</b:First>
          </b:Person>
        </b:NameList>
      </b:Author>
    </b:Author>
    <b:RefOrder>3</b:RefOrder>
  </b:Source>
  <b:Source>
    <b:Tag>Saf15</b:Tag>
    <b:SourceType>JournalArticle</b:SourceType>
    <b:Guid>{EB94DC94-083A-49D8-876A-8B50ACDC7161}</b:Guid>
    <b:Title>ANALISIS FAKTOR-FAKTOR YANG BERPENGARUH TERHADAP AUDIT JUDGMENT</b:Title>
    <b:JournalName>Accounting Analysis Journal</b:JournalName>
    <b:Year>2015</b:Year>
    <b:Pages>1-18</b:Pages>
    <b:Author>
      <b:Author>
        <b:NameList>
          <b:Person>
            <b:Last>Safi'i</b:Last>
            <b:Middle>Alfian</b:Middle>
            <b:First>Tri</b:First>
          </b:Person>
          <b:Person>
            <b:Last>Jayanto</b:Last>
            <b:Middle>Yudho</b:Middle>
            <b:First>Prabowo</b:First>
          </b:Person>
        </b:NameList>
      </b:Author>
    </b:Author>
    <b:RefOrder>4</b:RefOrder>
  </b:Source>
  <b:Source>
    <b:Tag>Ram18</b:Tag>
    <b:SourceType>JournalArticle</b:SourceType>
    <b:Guid>{E16CAE61-6FDC-48A4-84CA-0F937089DA29}</b:Guid>
    <b:Title>Pengaruh Etika Profesi, Pengalaman, dan Kompleksitas Tugas Terhadap Skeptisisme Prifesioanal Auditor</b:Title>
    <b:JournalName>Center of Economic Student Journal</b:JournalName>
    <b:Year>2018</b:Year>
    <b:Pages>16</b:Pages>
    <b:Author>
      <b:Author>
        <b:NameList>
          <b:Person>
            <b:Last>Ramadhani</b:Last>
            <b:Middle>Febry</b:Middle>
            <b:First>Dwi</b:First>
          </b:Person>
          <b:Person>
            <b:Last>Hajering</b:Last>
          </b:Person>
        </b:NameList>
      </b:Author>
    </b:Author>
    <b:RefOrder>5</b:RefOrder>
  </b:Source>
  <b:Source>
    <b:Tag>Put18</b:Tag>
    <b:SourceType>JournalArticle</b:SourceType>
    <b:Guid>{4A80611D-0930-4452-8826-8237DE2A3E59}</b:Guid>
    <b:Title>Pengaruh Tekanan Ketaatan Dan Self-efficacy Terhadap Audit Judgment Dengan Kompleksitas Tugas Sebagai Variabel Moderasi</b:Title>
    <b:Year>2018</b:Year>
    <b:Pages>2-5</b:Pages>
    <b:Author>
      <b:Author>
        <b:NameList>
          <b:Person>
            <b:Last>Putri</b:Last>
            <b:Middle>Eka</b:Middle>
            <b:First>Hanifah</b:First>
          </b:Person>
        </b:NameList>
      </b:Author>
    </b:Author>
    <b:RefOrder>6</b:RefOrder>
  </b:Source>
  <b:Source>
    <b:Tag>Wil19</b:Tag>
    <b:SourceType>JournalArticle</b:SourceType>
    <b:Guid>{DA18A281-F402-4F67-86FE-42A16EDB8F31}</b:Guid>
    <b:Title>Pengaruh Kompleksitas Tugas, Pengalaman Auditor Dan Kompetensi Auditor Terhadap Audit Judgment</b:Title>
    <b:JournalName>Bilancia</b:JournalName>
    <b:Year>2019</b:Year>
    <b:Pages>108-109</b:Pages>
    <b:Author>
      <b:Author>
        <b:NameList>
          <b:Person>
            <b:Last>William</b:Last>
          </b:Person>
          <b:Person>
            <b:Last>Anton</b:Last>
          </b:Person>
        </b:NameList>
      </b:Author>
    </b:Author>
    <b:RefOrder>8</b:RefOrder>
  </b:Source>
</b:Sources>
</file>

<file path=customXml/itemProps1.xml><?xml version="1.0" encoding="utf-8"?>
<ds:datastoreItem xmlns:ds="http://schemas.openxmlformats.org/officeDocument/2006/customXml" ds:itemID="{490440A7-372A-4F80-BD81-266E8FDD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18</Pages>
  <Words>18899</Words>
  <Characters>107728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126375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User</cp:lastModifiedBy>
  <cp:revision>102</cp:revision>
  <cp:lastPrinted>2018-09-25T08:07:00Z</cp:lastPrinted>
  <dcterms:created xsi:type="dcterms:W3CDTF">2022-06-30T05:20:00Z</dcterms:created>
  <dcterms:modified xsi:type="dcterms:W3CDTF">2023-01-16T16:40:00Z</dcterms:modified>
</cp:coreProperties>
</file>